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9516AAB" w:rsidR="00E90E49" w:rsidRPr="00CE0424" w:rsidRDefault="00E90E49" w:rsidP="00E35559">
      <w:pPr>
        <w:pStyle w:val="3GPPHeader"/>
        <w:spacing w:after="60"/>
        <w:rPr>
          <w:sz w:val="32"/>
          <w:szCs w:val="32"/>
          <w:highlight w:val="yellow"/>
        </w:rPr>
      </w:pPr>
      <w:r w:rsidRPr="00CE0424">
        <w:t>3GPP TSG-RAN WG</w:t>
      </w:r>
      <w:r w:rsidR="00F72852">
        <w:t>4</w:t>
      </w:r>
      <w:r w:rsidRPr="00CE0424">
        <w:t xml:space="preserve"> </w:t>
      </w:r>
      <w:r w:rsidR="008F1C4E">
        <w:t xml:space="preserve">Meeting </w:t>
      </w:r>
      <w:r w:rsidRPr="00CE0424">
        <w:t>#</w:t>
      </w:r>
      <w:r w:rsidR="00F72852">
        <w:t>114</w:t>
      </w:r>
      <w:r w:rsidRPr="00CE0424">
        <w:tab/>
      </w:r>
      <w:r w:rsidR="00091557" w:rsidRPr="00CE0424">
        <w:rPr>
          <w:sz w:val="32"/>
          <w:szCs w:val="32"/>
        </w:rPr>
        <w:t>R</w:t>
      </w:r>
      <w:r w:rsidR="00F72852">
        <w:rPr>
          <w:sz w:val="32"/>
          <w:szCs w:val="32"/>
        </w:rPr>
        <w:t>4</w:t>
      </w:r>
      <w:r w:rsidR="00091557" w:rsidRPr="00CE0424">
        <w:rPr>
          <w:sz w:val="32"/>
          <w:szCs w:val="32"/>
        </w:rPr>
        <w:t>-</w:t>
      </w:r>
      <w:r w:rsidR="00F72852">
        <w:rPr>
          <w:sz w:val="32"/>
          <w:szCs w:val="32"/>
        </w:rPr>
        <w:t>25</w:t>
      </w:r>
      <w:r w:rsidR="00CC058E">
        <w:rPr>
          <w:sz w:val="32"/>
          <w:szCs w:val="32"/>
        </w:rPr>
        <w:t>01497</w:t>
      </w:r>
    </w:p>
    <w:p w14:paraId="0CE7B7E6" w14:textId="3596A648" w:rsidR="00E90E49" w:rsidRPr="00CE0424" w:rsidRDefault="004C0378" w:rsidP="00311702">
      <w:pPr>
        <w:pStyle w:val="3GPPHeader"/>
      </w:pPr>
      <w:r w:rsidRPr="004C0378">
        <w:t>Athens</w:t>
      </w:r>
      <w:r w:rsidR="0027144F" w:rsidRPr="004C0378">
        <w:t xml:space="preserve">, </w:t>
      </w:r>
      <w:r w:rsidRPr="004C0378">
        <w:t>Greece</w:t>
      </w:r>
      <w:r w:rsidR="0027144F" w:rsidRPr="004C0378">
        <w:t xml:space="preserve">, </w:t>
      </w:r>
      <w:r w:rsidRPr="004C0378">
        <w:t>February</w:t>
      </w:r>
      <w:r w:rsidR="0027144F" w:rsidRPr="004C0378">
        <w:t xml:space="preserve"> </w:t>
      </w:r>
      <w:r w:rsidRPr="004C0378">
        <w:t>17</w:t>
      </w:r>
      <w:r w:rsidR="001D53E7" w:rsidRPr="004C0378">
        <w:t xml:space="preserve">th – </w:t>
      </w:r>
      <w:r w:rsidRPr="004C0378">
        <w:t>21s</w:t>
      </w:r>
      <w:r w:rsidR="001D53E7" w:rsidRPr="004C0378">
        <w:t>t</w:t>
      </w:r>
      <w:r w:rsidR="00C37CB2" w:rsidRPr="004C0378">
        <w:t xml:space="preserve"> </w:t>
      </w:r>
      <w:r w:rsidR="0027144F" w:rsidRPr="004C0378">
        <w:t>20</w:t>
      </w:r>
      <w:r w:rsidRPr="004C0378">
        <w:t>25</w:t>
      </w:r>
    </w:p>
    <w:p w14:paraId="3086AC07" w14:textId="77777777" w:rsidR="00E90E49" w:rsidRPr="00CE0424" w:rsidRDefault="00E90E49" w:rsidP="00357380">
      <w:pPr>
        <w:pStyle w:val="3GPPHeader"/>
      </w:pPr>
    </w:p>
    <w:p w14:paraId="3982483C" w14:textId="09BADC95" w:rsidR="00E90E49" w:rsidRPr="002D412E" w:rsidRDefault="00E90E49" w:rsidP="00311702">
      <w:pPr>
        <w:pStyle w:val="3GPPHeader"/>
        <w:rPr>
          <w:sz w:val="22"/>
        </w:rPr>
      </w:pPr>
      <w:r w:rsidRPr="002D412E">
        <w:rPr>
          <w:sz w:val="22"/>
        </w:rPr>
        <w:t>Agenda Item:</w:t>
      </w:r>
      <w:r w:rsidRPr="002D412E">
        <w:rPr>
          <w:sz w:val="22"/>
        </w:rPr>
        <w:tab/>
      </w:r>
      <w:r w:rsidR="00D52BF3" w:rsidRPr="002D412E">
        <w:rPr>
          <w:sz w:val="22"/>
        </w:rPr>
        <w:t>7.20.3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D0F866D" w:rsidR="00E90E49" w:rsidRPr="00CE0424" w:rsidRDefault="003D3C45" w:rsidP="00311702">
      <w:pPr>
        <w:pStyle w:val="3GPPHeader"/>
        <w:rPr>
          <w:sz w:val="22"/>
        </w:rPr>
      </w:pPr>
      <w:r>
        <w:rPr>
          <w:sz w:val="22"/>
        </w:rPr>
        <w:t>Title:</w:t>
      </w:r>
      <w:r w:rsidR="00E90E49" w:rsidRPr="00CE0424">
        <w:rPr>
          <w:sz w:val="22"/>
        </w:rPr>
        <w:tab/>
      </w:r>
      <w:r w:rsidR="00862122" w:rsidRPr="00862122">
        <w:rPr>
          <w:sz w:val="22"/>
        </w:rPr>
        <w:t>On 2-sided compression study and simulations</w:t>
      </w:r>
    </w:p>
    <w:p w14:paraId="025260C1" w14:textId="1AFFA116" w:rsidR="00E90E49" w:rsidRPr="00CE0424" w:rsidRDefault="00E90E49" w:rsidP="00D546FF">
      <w:pPr>
        <w:pStyle w:val="3GPPHeader"/>
        <w:rPr>
          <w:sz w:val="22"/>
        </w:rPr>
      </w:pPr>
      <w:r w:rsidRPr="00CE0424">
        <w:rPr>
          <w:sz w:val="22"/>
        </w:rPr>
        <w:t>Document for:</w:t>
      </w:r>
      <w:r w:rsidRPr="00CE0424">
        <w:rPr>
          <w:sz w:val="22"/>
        </w:rPr>
        <w:tab/>
      </w:r>
      <w:r w:rsidR="00862122">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74B9C7E" w14:textId="48C3310F" w:rsidR="00E15728" w:rsidRDefault="00E15728" w:rsidP="00CE0424">
      <w:pPr>
        <w:pStyle w:val="BodyText"/>
      </w:pPr>
      <w:r>
        <w:t xml:space="preserve">During RAN4#113, it was agreed to </w:t>
      </w:r>
      <w:r w:rsidR="00A242A3">
        <w:t>follow two tracks for investigating the option 3 for CSI compression as follows:</w:t>
      </w:r>
    </w:p>
    <w:p w14:paraId="65E4BB69" w14:textId="77777777" w:rsidR="00A242A3" w:rsidRDefault="00A242A3" w:rsidP="00CE0424">
      <w:pPr>
        <w:pStyle w:val="BodyText"/>
      </w:pPr>
    </w:p>
    <w:p w14:paraId="43480D4A" w14:textId="7765FAC0" w:rsidR="00A242A3" w:rsidRDefault="0016339E" w:rsidP="00CE0424">
      <w:pPr>
        <w:pStyle w:val="BodyText"/>
      </w:pPr>
      <w:r>
        <w:rPr>
          <w:noProof/>
        </w:rPr>
        <mc:AlternateContent>
          <mc:Choice Requires="wps">
            <w:drawing>
              <wp:inline distT="0" distB="0" distL="0" distR="0" wp14:anchorId="1E518F1D" wp14:editId="3647818B">
                <wp:extent cx="6229350" cy="1404620"/>
                <wp:effectExtent l="0" t="0" r="19050"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3DD2D24E" w14:textId="47DBF017" w:rsidR="0016339E" w:rsidRPr="00644418" w:rsidRDefault="0016339E" w:rsidP="0016339E">
                            <w:pPr>
                              <w:rPr>
                                <w:rFonts w:eastAsia="Yu Mincho"/>
                                <w:iCs/>
                                <w:lang w:eastAsia="ja-JP"/>
                              </w:rPr>
                            </w:pPr>
                            <w:r w:rsidRPr="00644418">
                              <w:rPr>
                                <w:rFonts w:eastAsia="Yu Mincho"/>
                                <w:iCs/>
                                <w:lang w:eastAsia="ja-JP"/>
                              </w:rPr>
                              <w:t>Track 1: Select 3 decoders at RAN4#113. Companies train own encoders (with own Eigenvector dataset) and check performance against decoders (with at least own test dataset)</w:t>
                            </w:r>
                          </w:p>
                          <w:p w14:paraId="5BDACFC1" w14:textId="77777777" w:rsidR="0016339E" w:rsidRPr="00644418" w:rsidRDefault="0016339E" w:rsidP="0016339E">
                            <w:pPr>
                              <w:pStyle w:val="ListParagraph"/>
                              <w:numPr>
                                <w:ilvl w:val="0"/>
                                <w:numId w:val="27"/>
                              </w:numPr>
                              <w:overflowPunct w:val="0"/>
                              <w:autoSpaceDE w:val="0"/>
                              <w:autoSpaceDN w:val="0"/>
                              <w:adjustRightInd w:val="0"/>
                              <w:spacing w:after="180" w:line="240" w:lineRule="auto"/>
                              <w:contextualSpacing/>
                              <w:textAlignment w:val="baseline"/>
                              <w:rPr>
                                <w:rFonts w:eastAsia="Yu Mincho"/>
                                <w:iCs/>
                                <w:lang w:eastAsia="ja-JP"/>
                              </w:rPr>
                            </w:pPr>
                            <w:r w:rsidRPr="00644418">
                              <w:rPr>
                                <w:rFonts w:eastAsia="Yu Mincho"/>
                                <w:iCs/>
                                <w:lang w:eastAsia="ja-JP"/>
                              </w:rPr>
                              <w:t>The 3 decoders are selected based on low, medium, high mean SGCS out of available decoders</w:t>
                            </w:r>
                          </w:p>
                          <w:p w14:paraId="746112A6" w14:textId="77777777" w:rsidR="0016339E" w:rsidRPr="00644418" w:rsidRDefault="0016339E" w:rsidP="0016339E">
                            <w:pPr>
                              <w:pStyle w:val="ListParagraph"/>
                              <w:numPr>
                                <w:ilvl w:val="0"/>
                                <w:numId w:val="27"/>
                              </w:numPr>
                              <w:overflowPunct w:val="0"/>
                              <w:autoSpaceDE w:val="0"/>
                              <w:autoSpaceDN w:val="0"/>
                              <w:adjustRightInd w:val="0"/>
                              <w:spacing w:after="180" w:line="240" w:lineRule="auto"/>
                              <w:contextualSpacing/>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4B156DF4" w14:textId="77777777" w:rsidR="0016339E" w:rsidRPr="00644418" w:rsidRDefault="0016339E" w:rsidP="0016339E">
                            <w:pPr>
                              <w:rPr>
                                <w:rFonts w:eastAsia="Yu Mincho"/>
                                <w:iCs/>
                                <w:lang w:eastAsia="ja-JP"/>
                              </w:rPr>
                            </w:pPr>
                            <w:r w:rsidRPr="00644418">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10280907" w14:textId="77777777" w:rsidR="0016339E" w:rsidRPr="00644418" w:rsidRDefault="0016339E" w:rsidP="0016339E">
                            <w:pPr>
                              <w:pStyle w:val="ListParagraph"/>
                              <w:numPr>
                                <w:ilvl w:val="0"/>
                                <w:numId w:val="27"/>
                              </w:numPr>
                              <w:overflowPunct w:val="0"/>
                              <w:autoSpaceDE w:val="0"/>
                              <w:autoSpaceDN w:val="0"/>
                              <w:adjustRightInd w:val="0"/>
                              <w:spacing w:after="180" w:line="240" w:lineRule="auto"/>
                              <w:contextualSpacing/>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0545CD71" w14:textId="35BDA7D2" w:rsidR="0016339E" w:rsidRDefault="0016339E"/>
                        </w:txbxContent>
                      </wps:txbx>
                      <wps:bodyPr rot="0" vert="horz" wrap="square" lIns="91440" tIns="45720" rIns="91440" bIns="45720" anchor="t" anchorCtr="0">
                        <a:spAutoFit/>
                      </wps:bodyPr>
                    </wps:wsp>
                  </a:graphicData>
                </a:graphic>
              </wp:inline>
            </w:drawing>
          </mc:Choice>
          <mc:Fallback>
            <w:pict>
              <v:shapetype w14:anchorId="1E518F1D" id="_x0000_t202" coordsize="21600,21600" o:spt="202" path="m,l,21600r21600,l21600,xe">
                <v:stroke joinstyle="miter"/>
                <v:path gradientshapeok="t" o:connecttype="rect"/>
              </v:shapetype>
              <v:shape id="Text Box 2" o:spid="_x0000_s1026" type="#_x0000_t202" style="width:4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">
                <v:textbox style="mso-fit-shape-to-text:t">
                  <w:txbxContent>
                    <w:p w14:paraId="3DD2D24E" w14:textId="47DBF017" w:rsidR="0016339E" w:rsidRPr="00644418" w:rsidRDefault="0016339E" w:rsidP="0016339E">
                      <w:pPr>
                        <w:rPr>
                          <w:rFonts w:eastAsia="Yu Mincho"/>
                          <w:iCs/>
                          <w:lang w:eastAsia="ja-JP"/>
                        </w:rPr>
                      </w:pPr>
                      <w:r w:rsidRPr="00644418">
                        <w:rPr>
                          <w:rFonts w:eastAsia="Yu Mincho"/>
                          <w:iCs/>
                          <w:lang w:eastAsia="ja-JP"/>
                        </w:rPr>
                        <w:t>Track 1: Select 3 decoders at RAN4#113. Companies train own encoders (with own Eigenvector dataset) and check performance against decoders (with at least own test dataset)</w:t>
                      </w:r>
                    </w:p>
                    <w:p w14:paraId="5BDACFC1" w14:textId="77777777" w:rsidR="0016339E" w:rsidRPr="00644418" w:rsidRDefault="0016339E" w:rsidP="0016339E">
                      <w:pPr>
                        <w:pStyle w:val="ListParagraph"/>
                        <w:numPr>
                          <w:ilvl w:val="0"/>
                          <w:numId w:val="27"/>
                        </w:numPr>
                        <w:overflowPunct w:val="0"/>
                        <w:autoSpaceDE w:val="0"/>
                        <w:autoSpaceDN w:val="0"/>
                        <w:adjustRightInd w:val="0"/>
                        <w:spacing w:after="180" w:line="240" w:lineRule="auto"/>
                        <w:contextualSpacing/>
                        <w:textAlignment w:val="baseline"/>
                        <w:rPr>
                          <w:rFonts w:eastAsia="Yu Mincho"/>
                          <w:iCs/>
                          <w:lang w:eastAsia="ja-JP"/>
                        </w:rPr>
                      </w:pPr>
                      <w:r w:rsidRPr="00644418">
                        <w:rPr>
                          <w:rFonts w:eastAsia="Yu Mincho"/>
                          <w:iCs/>
                          <w:lang w:eastAsia="ja-JP"/>
                        </w:rPr>
                        <w:t>The 3 decoders are selected based on low, medium, high mean SGCS out of available decoders</w:t>
                      </w:r>
                    </w:p>
                    <w:p w14:paraId="746112A6" w14:textId="77777777" w:rsidR="0016339E" w:rsidRPr="00644418" w:rsidRDefault="0016339E" w:rsidP="0016339E">
                      <w:pPr>
                        <w:pStyle w:val="ListParagraph"/>
                        <w:numPr>
                          <w:ilvl w:val="0"/>
                          <w:numId w:val="27"/>
                        </w:numPr>
                        <w:overflowPunct w:val="0"/>
                        <w:autoSpaceDE w:val="0"/>
                        <w:autoSpaceDN w:val="0"/>
                        <w:adjustRightInd w:val="0"/>
                        <w:spacing w:after="180" w:line="240" w:lineRule="auto"/>
                        <w:contextualSpacing/>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4B156DF4" w14:textId="77777777" w:rsidR="0016339E" w:rsidRPr="00644418" w:rsidRDefault="0016339E" w:rsidP="0016339E">
                      <w:pPr>
                        <w:rPr>
                          <w:rFonts w:eastAsia="Yu Mincho"/>
                          <w:iCs/>
                          <w:lang w:eastAsia="ja-JP"/>
                        </w:rPr>
                      </w:pPr>
                      <w:r w:rsidRPr="00644418">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10280907" w14:textId="77777777" w:rsidR="0016339E" w:rsidRPr="00644418" w:rsidRDefault="0016339E" w:rsidP="0016339E">
                      <w:pPr>
                        <w:pStyle w:val="ListParagraph"/>
                        <w:numPr>
                          <w:ilvl w:val="0"/>
                          <w:numId w:val="27"/>
                        </w:numPr>
                        <w:overflowPunct w:val="0"/>
                        <w:autoSpaceDE w:val="0"/>
                        <w:autoSpaceDN w:val="0"/>
                        <w:adjustRightInd w:val="0"/>
                        <w:spacing w:after="180" w:line="240" w:lineRule="auto"/>
                        <w:contextualSpacing/>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0545CD71" w14:textId="35BDA7D2" w:rsidR="0016339E" w:rsidRDefault="0016339E"/>
                  </w:txbxContent>
                </v:textbox>
                <w10:anchorlock/>
              </v:shape>
            </w:pict>
          </mc:Fallback>
        </mc:AlternateContent>
      </w:r>
    </w:p>
    <w:p w14:paraId="6DA57E58" w14:textId="77777777" w:rsidR="00A242A3" w:rsidRDefault="00A242A3" w:rsidP="00CE0424">
      <w:pPr>
        <w:pStyle w:val="BodyText"/>
      </w:pPr>
    </w:p>
    <w:p w14:paraId="0ACEBDC0" w14:textId="5872728C" w:rsidR="002030BB" w:rsidRDefault="00AC6A31" w:rsidP="00CE0424">
      <w:pPr>
        <w:pStyle w:val="BodyText"/>
      </w:pPr>
      <w:r>
        <w:t>F</w:t>
      </w:r>
      <w:r w:rsidR="00E15728">
        <w:t xml:space="preserve">ollowing RAN4#113, several companies have uploaded encoder and </w:t>
      </w:r>
      <w:r>
        <w:t>decoder models and datasets.</w:t>
      </w:r>
      <w:r w:rsidR="00173E28">
        <w:t xml:space="preserve"> The decoders provided by CATT, Huawei and Samsung were selected as example test decoders </w:t>
      </w:r>
      <w:r w:rsidR="00C2263D">
        <w:t>for following track 1.</w:t>
      </w:r>
    </w:p>
    <w:p w14:paraId="7B595A67" w14:textId="6A0286D1" w:rsidR="00C2263D" w:rsidRDefault="00C2263D" w:rsidP="00CE0424">
      <w:pPr>
        <w:pStyle w:val="BodyText"/>
      </w:pPr>
      <w:r>
        <w:t>In this contribution, we provide some initial results for track 1, and encoder/decoders based on a mixed dataset for track 2.</w:t>
      </w:r>
    </w:p>
    <w:p w14:paraId="1E414631" w14:textId="0705E791" w:rsidR="008A43C7" w:rsidRDefault="008A43C7" w:rsidP="00CE0424">
      <w:pPr>
        <w:pStyle w:val="BodyText"/>
      </w:pPr>
      <w:r>
        <w:t xml:space="preserve">The simulation campaign does not address all aspects </w:t>
      </w:r>
      <w:r w:rsidR="00B6213A">
        <w:t xml:space="preserve">that need to be considered if option 3 or </w:t>
      </w:r>
      <w:r w:rsidR="00673777">
        <w:t>option</w:t>
      </w:r>
      <w:r w:rsidR="00B6213A">
        <w:t xml:space="preserve"> 4 would be adopted as solutions in RAN4.</w:t>
      </w:r>
      <w:r w:rsidR="00787CD0">
        <w:t xml:space="preserve"> </w:t>
      </w:r>
      <w:r w:rsidR="00610F1D">
        <w:t xml:space="preserve">In this contribution, we discuss some further aspects that should be </w:t>
      </w:r>
      <w:r w:rsidR="002D300C">
        <w:t>considered.</w:t>
      </w:r>
    </w:p>
    <w:p w14:paraId="60123794" w14:textId="6EDAF412" w:rsidR="004000E8" w:rsidRDefault="00230D18" w:rsidP="00CE0424">
      <w:pPr>
        <w:pStyle w:val="Heading1"/>
      </w:pPr>
      <w:bookmarkStart w:id="0" w:name="_Ref178064866"/>
      <w:r>
        <w:lastRenderedPageBreak/>
        <w:t>2</w:t>
      </w:r>
      <w:r>
        <w:tab/>
      </w:r>
      <w:bookmarkEnd w:id="0"/>
      <w:r w:rsidR="00610F1D">
        <w:t>Simulation results for track 1</w:t>
      </w:r>
    </w:p>
    <w:p w14:paraId="62C79618" w14:textId="77777777" w:rsidR="00A24454" w:rsidRDefault="00A24454" w:rsidP="00610F1D">
      <w:pPr>
        <w:rPr>
          <w:rFonts w:cs="Arial"/>
          <w:szCs w:val="20"/>
          <w:lang w:val="en-GB" w:eastAsia="ja-JP"/>
        </w:rPr>
      </w:pPr>
    </w:p>
    <w:p w14:paraId="7ECF9A5B" w14:textId="0DA735CC" w:rsidR="00610F1D" w:rsidRPr="0015648D" w:rsidRDefault="00F409FC" w:rsidP="00610F1D">
      <w:pPr>
        <w:rPr>
          <w:rFonts w:cs="Arial"/>
          <w:szCs w:val="20"/>
          <w:lang w:val="en-GB" w:eastAsia="ja-JP"/>
        </w:rPr>
      </w:pPr>
      <w:r w:rsidRPr="0015648D">
        <w:rPr>
          <w:rFonts w:cs="Arial"/>
          <w:szCs w:val="20"/>
          <w:lang w:val="en-GB" w:eastAsia="ja-JP"/>
        </w:rPr>
        <w:t xml:space="preserve">According to track 1, </w:t>
      </w:r>
      <w:r w:rsidR="00DB05FA" w:rsidRPr="0015648D">
        <w:rPr>
          <w:rFonts w:cs="Arial"/>
          <w:szCs w:val="20"/>
          <w:lang w:val="en-GB" w:eastAsia="ja-JP"/>
        </w:rPr>
        <w:t xml:space="preserve">companies should </w:t>
      </w:r>
      <w:r w:rsidR="001E09A2" w:rsidRPr="0015648D">
        <w:rPr>
          <w:rFonts w:cs="Arial"/>
          <w:szCs w:val="20"/>
          <w:lang w:val="en-GB" w:eastAsia="ja-JP"/>
        </w:rPr>
        <w:t>attempt to train a</w:t>
      </w:r>
      <w:r w:rsidR="00E44A42" w:rsidRPr="0015648D">
        <w:rPr>
          <w:rFonts w:cs="Arial"/>
          <w:szCs w:val="20"/>
          <w:lang w:val="en-GB" w:eastAsia="ja-JP"/>
        </w:rPr>
        <w:t>n encoder based on one of the selected “test decoders”</w:t>
      </w:r>
      <w:r w:rsidR="009C65A0" w:rsidRPr="0015648D">
        <w:rPr>
          <w:rFonts w:cs="Arial"/>
          <w:szCs w:val="20"/>
          <w:lang w:val="en-GB" w:eastAsia="ja-JP"/>
        </w:rPr>
        <w:t xml:space="preserve"> and examine whether a similar performance can be obtained with the </w:t>
      </w:r>
      <w:proofErr w:type="spellStart"/>
      <w:r w:rsidR="009C65A0" w:rsidRPr="0015648D">
        <w:rPr>
          <w:rFonts w:cs="Arial"/>
          <w:szCs w:val="20"/>
          <w:lang w:val="en-GB" w:eastAsia="ja-JP"/>
        </w:rPr>
        <w:t>encoder+test</w:t>
      </w:r>
      <w:proofErr w:type="spellEnd"/>
      <w:r w:rsidR="009C65A0" w:rsidRPr="0015648D">
        <w:rPr>
          <w:rFonts w:cs="Arial"/>
          <w:szCs w:val="20"/>
          <w:lang w:val="en-GB" w:eastAsia="ja-JP"/>
        </w:rPr>
        <w:t xml:space="preserve"> decoder pair </w:t>
      </w:r>
      <w:r w:rsidR="002A57CF">
        <w:rPr>
          <w:rFonts w:cs="Arial"/>
          <w:szCs w:val="20"/>
          <w:lang w:val="en-GB" w:eastAsia="ja-JP"/>
        </w:rPr>
        <w:t>compared to</w:t>
      </w:r>
      <w:r w:rsidR="00E97248">
        <w:rPr>
          <w:rFonts w:cs="Arial"/>
          <w:szCs w:val="20"/>
          <w:lang w:val="en-GB" w:eastAsia="ja-JP"/>
        </w:rPr>
        <w:t xml:space="preserve"> what can </w:t>
      </w:r>
      <w:r w:rsidR="009C65A0" w:rsidRPr="0015648D">
        <w:rPr>
          <w:rFonts w:cs="Arial"/>
          <w:szCs w:val="20"/>
          <w:lang w:val="en-GB" w:eastAsia="ja-JP"/>
        </w:rPr>
        <w:t>be obtained with the original encoder/decoder pair.</w:t>
      </w:r>
    </w:p>
    <w:p w14:paraId="36036F3D" w14:textId="410331B6" w:rsidR="009C65A0" w:rsidRPr="0015648D" w:rsidRDefault="009C65A0" w:rsidP="00610F1D">
      <w:pPr>
        <w:rPr>
          <w:rFonts w:cs="Arial"/>
          <w:szCs w:val="20"/>
          <w:lang w:val="en-GB" w:eastAsia="ja-JP"/>
        </w:rPr>
      </w:pPr>
      <w:r w:rsidRPr="0015648D">
        <w:rPr>
          <w:rFonts w:cs="Arial"/>
          <w:szCs w:val="20"/>
          <w:lang w:val="en-GB" w:eastAsia="ja-JP"/>
        </w:rPr>
        <w:t xml:space="preserve">Three </w:t>
      </w:r>
      <w:r w:rsidR="0015648D" w:rsidRPr="0015648D">
        <w:rPr>
          <w:rFonts w:cs="Arial"/>
          <w:szCs w:val="20"/>
          <w:lang w:val="en-GB" w:eastAsia="ja-JP"/>
        </w:rPr>
        <w:t>companies’</w:t>
      </w:r>
      <w:r w:rsidRPr="0015648D">
        <w:rPr>
          <w:rFonts w:cs="Arial"/>
          <w:szCs w:val="20"/>
          <w:lang w:val="en-GB" w:eastAsia="ja-JP"/>
        </w:rPr>
        <w:t xml:space="preserve"> decoders were selected after RAN4#113 as test decoder examples; these were from CATT, Huawei</w:t>
      </w:r>
      <w:r w:rsidR="003310A5">
        <w:rPr>
          <w:rFonts w:cs="Arial"/>
          <w:szCs w:val="20"/>
          <w:lang w:val="en-GB" w:eastAsia="ja-JP"/>
        </w:rPr>
        <w:t>,</w:t>
      </w:r>
      <w:r w:rsidRPr="0015648D">
        <w:rPr>
          <w:rFonts w:cs="Arial"/>
          <w:szCs w:val="20"/>
          <w:lang w:val="en-GB" w:eastAsia="ja-JP"/>
        </w:rPr>
        <w:t xml:space="preserve"> and Samsung.</w:t>
      </w:r>
    </w:p>
    <w:p w14:paraId="66FA5A94" w14:textId="4DED42F6" w:rsidR="002B66E2" w:rsidRPr="0015648D" w:rsidRDefault="002B66E2" w:rsidP="00610F1D">
      <w:pPr>
        <w:rPr>
          <w:rFonts w:cs="Arial"/>
          <w:szCs w:val="20"/>
          <w:lang w:val="en-GB" w:eastAsia="ja-JP"/>
        </w:rPr>
      </w:pPr>
      <w:r w:rsidRPr="0015648D">
        <w:rPr>
          <w:rFonts w:cs="Arial"/>
          <w:szCs w:val="20"/>
          <w:lang w:val="en-GB" w:eastAsia="ja-JP"/>
        </w:rPr>
        <w:t xml:space="preserve">After examining the models, </w:t>
      </w:r>
      <w:r w:rsidR="0098702B" w:rsidRPr="0015648D">
        <w:rPr>
          <w:rFonts w:cs="Arial"/>
          <w:szCs w:val="20"/>
          <w:lang w:val="en-GB" w:eastAsia="ja-JP"/>
        </w:rPr>
        <w:t>one observation we make is that there is some ambiguity how quantization is dealt with:</w:t>
      </w:r>
    </w:p>
    <w:p w14:paraId="77872AEF" w14:textId="539366DC" w:rsidR="0098702B" w:rsidRPr="00C979BA" w:rsidRDefault="0098702B" w:rsidP="0098702B">
      <w:pPr>
        <w:pStyle w:val="ListParagraph"/>
        <w:numPr>
          <w:ilvl w:val="0"/>
          <w:numId w:val="24"/>
        </w:numPr>
        <w:rPr>
          <w:rFonts w:ascii="Arial" w:hAnsi="Arial" w:cs="Arial"/>
          <w:sz w:val="20"/>
          <w:szCs w:val="20"/>
          <w:lang w:val="en-GB" w:eastAsia="ja-JP"/>
        </w:rPr>
      </w:pPr>
      <w:r w:rsidRPr="00C979BA">
        <w:rPr>
          <w:rFonts w:ascii="Arial" w:hAnsi="Arial" w:cs="Arial"/>
          <w:sz w:val="20"/>
          <w:szCs w:val="20"/>
          <w:lang w:val="en-GB" w:eastAsia="ja-JP"/>
        </w:rPr>
        <w:t>Whether there is quantization</w:t>
      </w:r>
    </w:p>
    <w:p w14:paraId="522335EB" w14:textId="07C84DAA" w:rsidR="0098702B" w:rsidRDefault="0098702B" w:rsidP="0098702B">
      <w:pPr>
        <w:pStyle w:val="ListParagraph"/>
        <w:numPr>
          <w:ilvl w:val="0"/>
          <w:numId w:val="24"/>
        </w:numPr>
        <w:rPr>
          <w:rFonts w:ascii="Arial" w:hAnsi="Arial" w:cs="Arial"/>
          <w:sz w:val="20"/>
          <w:szCs w:val="20"/>
          <w:lang w:val="en-GB" w:eastAsia="ja-JP"/>
        </w:rPr>
      </w:pPr>
      <w:r w:rsidRPr="00C979BA">
        <w:rPr>
          <w:rFonts w:ascii="Arial" w:hAnsi="Arial" w:cs="Arial"/>
          <w:sz w:val="20"/>
          <w:szCs w:val="20"/>
          <w:lang w:val="en-GB" w:eastAsia="ja-JP"/>
        </w:rPr>
        <w:t>If so, what kind of quantization</w:t>
      </w:r>
    </w:p>
    <w:p w14:paraId="651B3082" w14:textId="7700D624" w:rsidR="00E52B9B" w:rsidRPr="00C979BA" w:rsidRDefault="00E52B9B" w:rsidP="0098702B">
      <w:pPr>
        <w:pStyle w:val="ListParagraph"/>
        <w:numPr>
          <w:ilvl w:val="0"/>
          <w:numId w:val="24"/>
        </w:numPr>
        <w:rPr>
          <w:rFonts w:ascii="Arial" w:hAnsi="Arial" w:cs="Arial"/>
          <w:sz w:val="20"/>
          <w:szCs w:val="20"/>
          <w:lang w:val="en-GB" w:eastAsia="ja-JP"/>
        </w:rPr>
      </w:pPr>
      <w:r>
        <w:rPr>
          <w:rFonts w:ascii="Arial" w:hAnsi="Arial" w:cs="Arial"/>
          <w:sz w:val="20"/>
          <w:szCs w:val="20"/>
          <w:lang w:val="en-GB" w:eastAsia="ja-JP"/>
        </w:rPr>
        <w:t>Whether compression (Sigmoid) is applied</w:t>
      </w:r>
    </w:p>
    <w:p w14:paraId="10D6F375" w14:textId="30B06EC7" w:rsidR="0098702B" w:rsidRPr="00C979BA" w:rsidRDefault="0098702B" w:rsidP="0098702B">
      <w:pPr>
        <w:pStyle w:val="ListParagraph"/>
        <w:numPr>
          <w:ilvl w:val="0"/>
          <w:numId w:val="24"/>
        </w:numPr>
        <w:rPr>
          <w:rFonts w:ascii="Arial" w:hAnsi="Arial" w:cs="Arial"/>
          <w:sz w:val="20"/>
          <w:szCs w:val="20"/>
          <w:lang w:val="en-GB" w:eastAsia="ja-JP"/>
        </w:rPr>
      </w:pPr>
      <w:r w:rsidRPr="00C979BA">
        <w:rPr>
          <w:rFonts w:ascii="Arial" w:hAnsi="Arial" w:cs="Arial"/>
          <w:sz w:val="20"/>
          <w:szCs w:val="20"/>
          <w:lang w:val="en-GB" w:eastAsia="ja-JP"/>
        </w:rPr>
        <w:t>Whether the training is quantizer aware</w:t>
      </w:r>
    </w:p>
    <w:p w14:paraId="6D489F64" w14:textId="77777777" w:rsidR="00B02034" w:rsidRDefault="00B02034" w:rsidP="00B02034">
      <w:pPr>
        <w:rPr>
          <w:lang w:val="en-GB" w:eastAsia="ja-JP"/>
        </w:rPr>
      </w:pPr>
    </w:p>
    <w:p w14:paraId="745EFA55" w14:textId="1209D490" w:rsidR="00B02034" w:rsidRDefault="00B02034" w:rsidP="00B02034">
      <w:pPr>
        <w:rPr>
          <w:lang w:val="en-GB" w:eastAsia="ja-JP"/>
        </w:rPr>
      </w:pPr>
      <w:r>
        <w:rPr>
          <w:lang w:val="en-GB" w:eastAsia="ja-JP"/>
        </w:rPr>
        <w:t>The approach to quantization should probably be aligned, in particular if some test decoders are found not to perform well.</w:t>
      </w:r>
      <w:r w:rsidR="002D3ECF">
        <w:rPr>
          <w:lang w:val="en-GB" w:eastAsia="ja-JP"/>
        </w:rPr>
        <w:t xml:space="preserve"> Some discussion has taken place in between the meetings on aligning quantization assumptions, but </w:t>
      </w:r>
      <w:r w:rsidR="00285095">
        <w:rPr>
          <w:lang w:val="en-GB" w:eastAsia="ja-JP"/>
        </w:rPr>
        <w:t>it would be good to agree and confirm an assumption at RAN4#114.</w:t>
      </w:r>
    </w:p>
    <w:p w14:paraId="470BB521" w14:textId="5392D383" w:rsidR="00B02034" w:rsidRDefault="00B02034" w:rsidP="00B02034">
      <w:pPr>
        <w:pStyle w:val="Proposal"/>
        <w:rPr>
          <w:lang w:val="en-GB"/>
        </w:rPr>
      </w:pPr>
      <w:bookmarkStart w:id="1" w:name="_Toc189821761"/>
      <w:r>
        <w:rPr>
          <w:lang w:val="en-GB"/>
        </w:rPr>
        <w:t>Align assumptions on model quantization</w:t>
      </w:r>
      <w:bookmarkEnd w:id="1"/>
    </w:p>
    <w:p w14:paraId="781E02E2" w14:textId="77777777" w:rsidR="008D0BF5" w:rsidRDefault="008D0BF5" w:rsidP="008D0BF5">
      <w:pPr>
        <w:rPr>
          <w:lang w:val="en-GB" w:eastAsia="ja-JP"/>
        </w:rPr>
      </w:pPr>
    </w:p>
    <w:p w14:paraId="53F17F34" w14:textId="7C02E1EC" w:rsidR="0037344E" w:rsidRDefault="00C13E3E" w:rsidP="0037344E">
      <w:pPr>
        <w:pStyle w:val="Heading2"/>
      </w:pPr>
      <w:r>
        <w:t>2.1</w:t>
      </w:r>
      <w:r>
        <w:tab/>
      </w:r>
      <w:r w:rsidR="0037344E">
        <w:t>Infere</w:t>
      </w:r>
      <w:r w:rsidR="000B387F">
        <w:t xml:space="preserve">nce </w:t>
      </w:r>
      <w:r w:rsidR="008617D9">
        <w:t>of companies</w:t>
      </w:r>
      <w:r w:rsidR="005C6ACF">
        <w:t>’</w:t>
      </w:r>
      <w:r w:rsidR="008617D9">
        <w:t xml:space="preserve"> model with</w:t>
      </w:r>
      <w:r w:rsidR="00BD42A9">
        <w:t xml:space="preserve"> the agreed test set</w:t>
      </w:r>
    </w:p>
    <w:p w14:paraId="60BC02B5" w14:textId="5CE78C96" w:rsidR="002A3AA7" w:rsidRDefault="00B65B92" w:rsidP="002A3AA7">
      <w:pPr>
        <w:rPr>
          <w:lang w:val="en-GB" w:eastAsia="ja-JP"/>
        </w:rPr>
      </w:pPr>
      <w:r>
        <w:rPr>
          <w:lang w:val="en-GB" w:eastAsia="ja-JP"/>
        </w:rPr>
        <w:t xml:space="preserve">To </w:t>
      </w:r>
      <w:r w:rsidR="003C5EE9">
        <w:rPr>
          <w:lang w:val="en-GB" w:eastAsia="ja-JP"/>
        </w:rPr>
        <w:t xml:space="preserve">make sure that our </w:t>
      </w:r>
      <w:r w:rsidR="00F0454D">
        <w:rPr>
          <w:lang w:val="en-GB" w:eastAsia="ja-JP"/>
        </w:rPr>
        <w:t>simulation tools</w:t>
      </w:r>
      <w:r w:rsidR="007C20DC">
        <w:rPr>
          <w:lang w:val="en-GB" w:eastAsia="ja-JP"/>
        </w:rPr>
        <w:t>, including the model assumption (e.g., on the quantization details)</w:t>
      </w:r>
      <w:r w:rsidR="00D45041">
        <w:rPr>
          <w:lang w:val="en-GB" w:eastAsia="ja-JP"/>
        </w:rPr>
        <w:t>, a</w:t>
      </w:r>
      <w:r w:rsidR="005A36B8">
        <w:rPr>
          <w:lang w:val="en-GB" w:eastAsia="ja-JP"/>
        </w:rPr>
        <w:t>lign with the model shared by companies, we conduct</w:t>
      </w:r>
      <w:r w:rsidR="00A31850">
        <w:rPr>
          <w:lang w:val="en-GB" w:eastAsia="ja-JP"/>
        </w:rPr>
        <w:t>ed</w:t>
      </w:r>
      <w:r w:rsidR="005A36B8">
        <w:rPr>
          <w:lang w:val="en-GB" w:eastAsia="ja-JP"/>
        </w:rPr>
        <w:t xml:space="preserve"> an inference </w:t>
      </w:r>
      <w:r w:rsidR="0045163E">
        <w:rPr>
          <w:lang w:val="en-GB" w:eastAsia="ja-JP"/>
        </w:rPr>
        <w:t>of th</w:t>
      </w:r>
      <w:r w:rsidR="00DB5287">
        <w:rPr>
          <w:lang w:val="en-GB" w:eastAsia="ja-JP"/>
        </w:rPr>
        <w:t>e agr</w:t>
      </w:r>
      <w:r w:rsidR="00B539BF">
        <w:rPr>
          <w:lang w:val="en-GB" w:eastAsia="ja-JP"/>
        </w:rPr>
        <w:t>eed models</w:t>
      </w:r>
      <w:r w:rsidR="008106BD">
        <w:rPr>
          <w:lang w:val="en-GB" w:eastAsia="ja-JP"/>
        </w:rPr>
        <w:t xml:space="preserve"> using the mixed test set</w:t>
      </w:r>
      <w:r w:rsidR="002415B1">
        <w:rPr>
          <w:lang w:val="en-GB" w:eastAsia="ja-JP"/>
        </w:rPr>
        <w:t xml:space="preserve"> (70K)</w:t>
      </w:r>
      <w:r w:rsidR="008106BD">
        <w:rPr>
          <w:lang w:val="en-GB" w:eastAsia="ja-JP"/>
        </w:rPr>
        <w:t xml:space="preserve">, including testing with each individual company test </w:t>
      </w:r>
      <w:r w:rsidR="002415B1">
        <w:rPr>
          <w:lang w:val="en-GB" w:eastAsia="ja-JP"/>
        </w:rPr>
        <w:t>s</w:t>
      </w:r>
      <w:r w:rsidR="008106BD">
        <w:rPr>
          <w:lang w:val="en-GB" w:eastAsia="ja-JP"/>
        </w:rPr>
        <w:t>et</w:t>
      </w:r>
      <w:r w:rsidR="002415B1">
        <w:rPr>
          <w:lang w:val="en-GB" w:eastAsia="ja-JP"/>
        </w:rPr>
        <w:t xml:space="preserve"> (7x10K each).</w:t>
      </w:r>
      <w:r w:rsidR="00CC38F6">
        <w:rPr>
          <w:lang w:val="en-GB" w:eastAsia="ja-JP"/>
        </w:rPr>
        <w:t xml:space="preserve"> </w:t>
      </w:r>
      <w:r w:rsidR="003B3A0E">
        <w:rPr>
          <w:lang w:val="en-GB" w:eastAsia="ja-JP"/>
        </w:rPr>
        <w:t>T</w:t>
      </w:r>
      <w:r w:rsidR="00C2480B">
        <w:rPr>
          <w:lang w:val="en-GB" w:eastAsia="ja-JP"/>
        </w:rPr>
        <w:t>he evaluation results can be seen in</w:t>
      </w:r>
      <w:r w:rsidR="00E320B4">
        <w:rPr>
          <w:lang w:val="en-GB" w:eastAsia="ja-JP"/>
        </w:rPr>
        <w:t xml:space="preserve"> </w:t>
      </w:r>
      <w:r w:rsidR="00E320B4">
        <w:rPr>
          <w:lang w:val="en-GB" w:eastAsia="ja-JP"/>
        </w:rPr>
        <w:fldChar w:fldCharType="begin"/>
      </w:r>
      <w:r w:rsidR="00E320B4">
        <w:rPr>
          <w:lang w:val="en-GB" w:eastAsia="ja-JP"/>
        </w:rPr>
        <w:instrText xml:space="preserve"> REF _Ref189131378 \h </w:instrText>
      </w:r>
      <w:r w:rsidR="00E320B4">
        <w:rPr>
          <w:lang w:val="en-GB" w:eastAsia="ja-JP"/>
        </w:rPr>
      </w:r>
      <w:r w:rsidR="00E320B4">
        <w:rPr>
          <w:lang w:val="en-GB" w:eastAsia="ja-JP"/>
        </w:rPr>
        <w:fldChar w:fldCharType="separate"/>
      </w:r>
      <w:r w:rsidR="00E320B4">
        <w:t xml:space="preserve">Table </w:t>
      </w:r>
      <w:r w:rsidR="00E320B4">
        <w:rPr>
          <w:noProof/>
        </w:rPr>
        <w:t>1</w:t>
      </w:r>
      <w:r w:rsidR="00E320B4">
        <w:rPr>
          <w:lang w:val="en-GB" w:eastAsia="ja-JP"/>
        </w:rPr>
        <w:fldChar w:fldCharType="end"/>
      </w:r>
      <w:r w:rsidR="003B3A0E">
        <w:rPr>
          <w:lang w:val="en-GB" w:eastAsia="ja-JP"/>
        </w:rPr>
        <w:t xml:space="preserve"> and</w:t>
      </w:r>
      <w:r w:rsidR="00E320B4">
        <w:rPr>
          <w:lang w:val="en-GB" w:eastAsia="ja-JP"/>
        </w:rPr>
        <w:t xml:space="preserve"> </w:t>
      </w:r>
      <w:r w:rsidR="00E320B4">
        <w:rPr>
          <w:lang w:val="en-GB" w:eastAsia="ja-JP"/>
        </w:rPr>
        <w:fldChar w:fldCharType="begin"/>
      </w:r>
      <w:r w:rsidR="00E320B4">
        <w:rPr>
          <w:lang w:val="en-GB" w:eastAsia="ja-JP"/>
        </w:rPr>
        <w:instrText xml:space="preserve"> REF _Ref189131388 \h </w:instrText>
      </w:r>
      <w:r w:rsidR="00E320B4">
        <w:rPr>
          <w:lang w:val="en-GB" w:eastAsia="ja-JP"/>
        </w:rPr>
      </w:r>
      <w:r w:rsidR="00E320B4">
        <w:rPr>
          <w:lang w:val="en-GB" w:eastAsia="ja-JP"/>
        </w:rPr>
        <w:fldChar w:fldCharType="separate"/>
      </w:r>
      <w:r w:rsidR="00E320B4">
        <w:t xml:space="preserve">Table </w:t>
      </w:r>
      <w:r w:rsidR="00E320B4">
        <w:rPr>
          <w:noProof/>
        </w:rPr>
        <w:t>2</w:t>
      </w:r>
      <w:r w:rsidR="00E320B4">
        <w:rPr>
          <w:lang w:val="en-GB" w:eastAsia="ja-JP"/>
        </w:rPr>
        <w:fldChar w:fldCharType="end"/>
      </w:r>
      <w:r w:rsidR="00C2480B">
        <w:rPr>
          <w:lang w:val="en-GB" w:eastAsia="ja-JP"/>
        </w:rPr>
        <w:t xml:space="preserve"> </w:t>
      </w:r>
      <w:r w:rsidR="000209D1">
        <w:rPr>
          <w:lang w:val="en-GB" w:eastAsia="ja-JP"/>
        </w:rPr>
        <w:t xml:space="preserve">for the </w:t>
      </w:r>
      <w:r w:rsidR="003B3A0E">
        <w:rPr>
          <w:lang w:val="en-GB" w:eastAsia="ja-JP"/>
        </w:rPr>
        <w:t>un</w:t>
      </w:r>
      <w:r w:rsidR="000209D1">
        <w:rPr>
          <w:lang w:val="en-GB" w:eastAsia="ja-JP"/>
        </w:rPr>
        <w:t>quantized model</w:t>
      </w:r>
      <w:r w:rsidR="003B3A0E">
        <w:rPr>
          <w:lang w:val="en-GB" w:eastAsia="ja-JP"/>
        </w:rPr>
        <w:t xml:space="preserve"> and</w:t>
      </w:r>
      <w:r w:rsidR="000209D1">
        <w:rPr>
          <w:lang w:val="en-GB" w:eastAsia="ja-JP"/>
        </w:rPr>
        <w:t xml:space="preserve"> the </w:t>
      </w:r>
      <w:r w:rsidR="003B3A0E">
        <w:rPr>
          <w:lang w:val="en-GB" w:eastAsia="ja-JP"/>
        </w:rPr>
        <w:t>quantized model, respectively.</w:t>
      </w:r>
      <w:r w:rsidR="00E320B4">
        <w:rPr>
          <w:lang w:val="en-GB" w:eastAsia="ja-JP"/>
        </w:rPr>
        <w:t xml:space="preserve"> Note that each of these models are </w:t>
      </w:r>
      <w:r w:rsidR="00CA59C1">
        <w:rPr>
          <w:lang w:val="en-GB" w:eastAsia="ja-JP"/>
        </w:rPr>
        <w:t xml:space="preserve">presumed to be </w:t>
      </w:r>
      <w:r w:rsidR="00E320B4">
        <w:rPr>
          <w:lang w:val="en-GB" w:eastAsia="ja-JP"/>
        </w:rPr>
        <w:t xml:space="preserve">trained with their respected dataset </w:t>
      </w:r>
      <w:r w:rsidR="000E12E3">
        <w:rPr>
          <w:lang w:val="en-GB" w:eastAsia="ja-JP"/>
        </w:rPr>
        <w:t xml:space="preserve">(e.g., Samsung model is trained with Samsung dataset). </w:t>
      </w:r>
    </w:p>
    <w:p w14:paraId="11F63BC0" w14:textId="04EB238A" w:rsidR="00177ADF" w:rsidRDefault="00177ADF" w:rsidP="00D52BF3">
      <w:pPr>
        <w:pStyle w:val="Caption"/>
        <w:keepNext/>
        <w:jc w:val="center"/>
      </w:pPr>
      <w:bookmarkStart w:id="2" w:name="_Ref189131378"/>
      <w:r>
        <w:t xml:space="preserve">Table </w:t>
      </w:r>
      <w:r>
        <w:fldChar w:fldCharType="begin"/>
      </w:r>
      <w:r>
        <w:instrText xml:space="preserve"> SEQ Table \* ARABIC </w:instrText>
      </w:r>
      <w:r>
        <w:fldChar w:fldCharType="separate"/>
      </w:r>
      <w:r w:rsidR="00E30029">
        <w:rPr>
          <w:noProof/>
        </w:rPr>
        <w:t>1</w:t>
      </w:r>
      <w:r>
        <w:fldChar w:fldCharType="end"/>
      </w:r>
      <w:bookmarkEnd w:id="2"/>
      <w:r>
        <w:tab/>
        <w:t>SGCS performance of companies</w:t>
      </w:r>
      <w:r w:rsidR="000A1731">
        <w:t>’</w:t>
      </w:r>
      <w:r>
        <w:t xml:space="preserve"> </w:t>
      </w:r>
      <w:r w:rsidR="00E30029">
        <w:t xml:space="preserve">unquantized </w:t>
      </w:r>
      <w:r>
        <w:t>model tested with various test set</w:t>
      </w:r>
    </w:p>
    <w:tbl>
      <w:tblPr>
        <w:tblStyle w:val="TableGrid"/>
        <w:tblW w:w="5087" w:type="dxa"/>
        <w:jc w:val="center"/>
        <w:tblCellMar>
          <w:top w:w="28" w:type="dxa"/>
          <w:bottom w:w="28" w:type="dxa"/>
        </w:tblCellMar>
        <w:tblLook w:val="04A0" w:firstRow="1" w:lastRow="0" w:firstColumn="1" w:lastColumn="0" w:noHBand="0" w:noVBand="1"/>
      </w:tblPr>
      <w:tblGrid>
        <w:gridCol w:w="1678"/>
        <w:gridCol w:w="1130"/>
        <w:gridCol w:w="1146"/>
        <w:gridCol w:w="1133"/>
      </w:tblGrid>
      <w:tr w:rsidR="00E338A1" w:rsidRPr="005C3477" w14:paraId="6AD27016" w14:textId="77777777" w:rsidTr="00D52BF3">
        <w:trPr>
          <w:trHeight w:val="397"/>
          <w:jc w:val="center"/>
        </w:trPr>
        <w:tc>
          <w:tcPr>
            <w:tcW w:w="1685" w:type="dxa"/>
            <w:shd w:val="clear" w:color="auto" w:fill="E7E6E6" w:themeFill="background2"/>
            <w:vAlign w:val="center"/>
          </w:tcPr>
          <w:p w14:paraId="07DF7647" w14:textId="3954F55E" w:rsidR="00E90E53" w:rsidRPr="00D52BF3" w:rsidRDefault="00E90E53" w:rsidP="00BD5638">
            <w:pPr>
              <w:spacing w:after="0"/>
              <w:jc w:val="center"/>
              <w:rPr>
                <w:b/>
                <w:bCs/>
                <w:sz w:val="20"/>
                <w:szCs w:val="20"/>
              </w:rPr>
            </w:pPr>
            <w:r w:rsidRPr="009C1765">
              <w:rPr>
                <w:szCs w:val="20"/>
              </w:rPr>
              <w:t>Test set</w:t>
            </w:r>
          </w:p>
        </w:tc>
        <w:tc>
          <w:tcPr>
            <w:tcW w:w="1134" w:type="dxa"/>
            <w:shd w:val="clear" w:color="auto" w:fill="E7E6E6" w:themeFill="background2"/>
            <w:vAlign w:val="center"/>
          </w:tcPr>
          <w:p w14:paraId="22C93BDE" w14:textId="27A34FBC" w:rsidR="00E90E53" w:rsidRPr="00D52BF3" w:rsidRDefault="00E90E53" w:rsidP="00BD5638">
            <w:pPr>
              <w:spacing w:after="0"/>
              <w:jc w:val="center"/>
              <w:rPr>
                <w:b/>
                <w:bCs/>
                <w:sz w:val="20"/>
                <w:szCs w:val="20"/>
              </w:rPr>
            </w:pPr>
            <w:r w:rsidRPr="009C1765">
              <w:rPr>
                <w:szCs w:val="20"/>
              </w:rPr>
              <w:t>CATT model</w:t>
            </w:r>
          </w:p>
        </w:tc>
        <w:tc>
          <w:tcPr>
            <w:tcW w:w="1134" w:type="dxa"/>
            <w:shd w:val="clear" w:color="auto" w:fill="E7E6E6" w:themeFill="background2"/>
            <w:vAlign w:val="center"/>
          </w:tcPr>
          <w:p w14:paraId="1D0A69DD" w14:textId="4476DDC3" w:rsidR="00E90E53" w:rsidRPr="00D52BF3" w:rsidRDefault="00E90E53" w:rsidP="00BD5638">
            <w:pPr>
              <w:spacing w:after="0"/>
              <w:jc w:val="center"/>
              <w:rPr>
                <w:b/>
                <w:bCs/>
                <w:sz w:val="20"/>
                <w:szCs w:val="20"/>
              </w:rPr>
            </w:pPr>
            <w:r w:rsidRPr="009C1765">
              <w:rPr>
                <w:szCs w:val="20"/>
              </w:rPr>
              <w:t>Samsung model</w:t>
            </w:r>
          </w:p>
        </w:tc>
        <w:tc>
          <w:tcPr>
            <w:tcW w:w="1134" w:type="dxa"/>
            <w:shd w:val="clear" w:color="auto" w:fill="E7E6E6" w:themeFill="background2"/>
            <w:vAlign w:val="center"/>
          </w:tcPr>
          <w:p w14:paraId="338BF394" w14:textId="1EC00691" w:rsidR="00E90E53" w:rsidRPr="00D52BF3" w:rsidRDefault="00E90E53" w:rsidP="00BD5638">
            <w:pPr>
              <w:spacing w:after="0"/>
              <w:jc w:val="center"/>
              <w:rPr>
                <w:b/>
                <w:bCs/>
                <w:sz w:val="20"/>
                <w:szCs w:val="20"/>
              </w:rPr>
            </w:pPr>
            <w:r w:rsidRPr="009C1765">
              <w:rPr>
                <w:szCs w:val="20"/>
              </w:rPr>
              <w:t>Ericsson model</w:t>
            </w:r>
          </w:p>
        </w:tc>
      </w:tr>
      <w:tr w:rsidR="00E338A1" w:rsidRPr="005C3477" w14:paraId="5E3675DA" w14:textId="77777777" w:rsidTr="00D52BF3">
        <w:trPr>
          <w:trHeight w:val="227"/>
          <w:jc w:val="center"/>
        </w:trPr>
        <w:tc>
          <w:tcPr>
            <w:tcW w:w="1685" w:type="dxa"/>
            <w:vAlign w:val="center"/>
          </w:tcPr>
          <w:p w14:paraId="3FB3AEA0" w14:textId="75AB3AE1" w:rsidR="00E90E53" w:rsidRPr="00D52BF3" w:rsidRDefault="00E90E53" w:rsidP="00BD5638">
            <w:pPr>
              <w:spacing w:after="0"/>
              <w:rPr>
                <w:sz w:val="20"/>
                <w:szCs w:val="20"/>
              </w:rPr>
            </w:pPr>
            <w:r w:rsidRPr="009C1765">
              <w:rPr>
                <w:szCs w:val="20"/>
              </w:rPr>
              <w:t>CATT</w:t>
            </w:r>
          </w:p>
        </w:tc>
        <w:tc>
          <w:tcPr>
            <w:tcW w:w="1134" w:type="dxa"/>
          </w:tcPr>
          <w:p w14:paraId="6B3F14CA" w14:textId="7E9B889A" w:rsidR="00E90E53" w:rsidRPr="00D52BF3" w:rsidRDefault="00E90E53" w:rsidP="00E90E53">
            <w:pPr>
              <w:spacing w:after="0"/>
              <w:jc w:val="right"/>
              <w:rPr>
                <w:sz w:val="20"/>
                <w:szCs w:val="20"/>
              </w:rPr>
            </w:pPr>
            <w:r w:rsidRPr="009C1765">
              <w:rPr>
                <w:szCs w:val="20"/>
              </w:rPr>
              <w:t>0.8108</w:t>
            </w:r>
          </w:p>
        </w:tc>
        <w:tc>
          <w:tcPr>
            <w:tcW w:w="1134" w:type="dxa"/>
          </w:tcPr>
          <w:p w14:paraId="6E0D77AD" w14:textId="033BCBB2" w:rsidR="00E90E53" w:rsidRPr="00D52BF3" w:rsidRDefault="00E90E53" w:rsidP="00E90E53">
            <w:pPr>
              <w:spacing w:after="0"/>
              <w:jc w:val="right"/>
              <w:rPr>
                <w:sz w:val="20"/>
                <w:szCs w:val="20"/>
              </w:rPr>
            </w:pPr>
            <w:r w:rsidRPr="009C1765">
              <w:rPr>
                <w:szCs w:val="20"/>
              </w:rPr>
              <w:t>0.5697</w:t>
            </w:r>
          </w:p>
        </w:tc>
        <w:tc>
          <w:tcPr>
            <w:tcW w:w="1134" w:type="dxa"/>
          </w:tcPr>
          <w:p w14:paraId="15B51013" w14:textId="7280301F" w:rsidR="00E90E53" w:rsidRPr="00D52BF3" w:rsidRDefault="00E90E53" w:rsidP="00E90E53">
            <w:pPr>
              <w:spacing w:after="0"/>
              <w:jc w:val="right"/>
              <w:rPr>
                <w:sz w:val="20"/>
                <w:szCs w:val="20"/>
              </w:rPr>
            </w:pPr>
            <w:r w:rsidRPr="009C1765">
              <w:rPr>
                <w:szCs w:val="20"/>
              </w:rPr>
              <w:t>0.4916</w:t>
            </w:r>
          </w:p>
        </w:tc>
      </w:tr>
      <w:tr w:rsidR="00E338A1" w:rsidRPr="005C3477" w14:paraId="14459300" w14:textId="77777777" w:rsidTr="00D52BF3">
        <w:trPr>
          <w:trHeight w:val="227"/>
          <w:jc w:val="center"/>
        </w:trPr>
        <w:tc>
          <w:tcPr>
            <w:tcW w:w="1685" w:type="dxa"/>
            <w:vAlign w:val="center"/>
          </w:tcPr>
          <w:p w14:paraId="6A541AF0" w14:textId="6A183C98" w:rsidR="00E90E53" w:rsidRPr="00D52BF3" w:rsidRDefault="00E90E53" w:rsidP="00BD5638">
            <w:pPr>
              <w:spacing w:after="0"/>
              <w:rPr>
                <w:sz w:val="20"/>
                <w:szCs w:val="20"/>
              </w:rPr>
            </w:pPr>
            <w:r w:rsidRPr="009C1765">
              <w:rPr>
                <w:szCs w:val="20"/>
              </w:rPr>
              <w:t>Ericsson</w:t>
            </w:r>
          </w:p>
        </w:tc>
        <w:tc>
          <w:tcPr>
            <w:tcW w:w="1134" w:type="dxa"/>
          </w:tcPr>
          <w:p w14:paraId="379A54DC" w14:textId="3A589AA9" w:rsidR="00E90E53" w:rsidRPr="00D52BF3" w:rsidRDefault="00E90E53" w:rsidP="00E90E53">
            <w:pPr>
              <w:spacing w:after="0"/>
              <w:jc w:val="right"/>
              <w:rPr>
                <w:sz w:val="20"/>
                <w:szCs w:val="20"/>
              </w:rPr>
            </w:pPr>
            <w:r w:rsidRPr="009C1765">
              <w:rPr>
                <w:szCs w:val="20"/>
              </w:rPr>
              <w:t>0.2995</w:t>
            </w:r>
          </w:p>
        </w:tc>
        <w:tc>
          <w:tcPr>
            <w:tcW w:w="1134" w:type="dxa"/>
          </w:tcPr>
          <w:p w14:paraId="36B65670" w14:textId="3F640F4F" w:rsidR="00E90E53" w:rsidRPr="00D52BF3" w:rsidRDefault="00E90E53" w:rsidP="00E90E53">
            <w:pPr>
              <w:spacing w:after="0"/>
              <w:jc w:val="right"/>
              <w:rPr>
                <w:sz w:val="20"/>
                <w:szCs w:val="20"/>
              </w:rPr>
            </w:pPr>
            <w:r w:rsidRPr="009C1765">
              <w:rPr>
                <w:szCs w:val="20"/>
              </w:rPr>
              <w:t>0.7248</w:t>
            </w:r>
          </w:p>
        </w:tc>
        <w:tc>
          <w:tcPr>
            <w:tcW w:w="1134" w:type="dxa"/>
          </w:tcPr>
          <w:p w14:paraId="0C1ECA5A" w14:textId="728BBA6C" w:rsidR="00E90E53" w:rsidRPr="00D52BF3" w:rsidRDefault="00E90E53" w:rsidP="00E90E53">
            <w:pPr>
              <w:spacing w:after="0"/>
              <w:jc w:val="right"/>
              <w:rPr>
                <w:sz w:val="20"/>
                <w:szCs w:val="20"/>
              </w:rPr>
            </w:pPr>
            <w:r w:rsidRPr="009C1765">
              <w:rPr>
                <w:szCs w:val="20"/>
              </w:rPr>
              <w:t>0.7776</w:t>
            </w:r>
          </w:p>
        </w:tc>
      </w:tr>
      <w:tr w:rsidR="00E338A1" w:rsidRPr="005C3477" w14:paraId="5B6977B5" w14:textId="77777777" w:rsidTr="00D52BF3">
        <w:trPr>
          <w:trHeight w:val="227"/>
          <w:jc w:val="center"/>
        </w:trPr>
        <w:tc>
          <w:tcPr>
            <w:tcW w:w="1685" w:type="dxa"/>
            <w:vAlign w:val="center"/>
          </w:tcPr>
          <w:p w14:paraId="4C25123C" w14:textId="27B8B770" w:rsidR="00E90E53" w:rsidRPr="00D52BF3" w:rsidRDefault="00E90E53" w:rsidP="00BD5638">
            <w:pPr>
              <w:spacing w:after="0"/>
              <w:rPr>
                <w:rFonts w:cs="Arial"/>
                <w:color w:val="000000" w:themeColor="text1"/>
                <w:sz w:val="20"/>
                <w:szCs w:val="20"/>
              </w:rPr>
            </w:pPr>
            <w:r w:rsidRPr="009C1765">
              <w:rPr>
                <w:szCs w:val="20"/>
              </w:rPr>
              <w:t>Mediatek</w:t>
            </w:r>
          </w:p>
        </w:tc>
        <w:tc>
          <w:tcPr>
            <w:tcW w:w="1134" w:type="dxa"/>
          </w:tcPr>
          <w:p w14:paraId="45395A38" w14:textId="6E50CC8C" w:rsidR="00E90E53" w:rsidRPr="00D52BF3" w:rsidRDefault="00E90E53" w:rsidP="00E90E53">
            <w:pPr>
              <w:spacing w:after="0"/>
              <w:jc w:val="right"/>
              <w:rPr>
                <w:sz w:val="20"/>
                <w:szCs w:val="20"/>
              </w:rPr>
            </w:pPr>
            <w:r w:rsidRPr="009C1765">
              <w:rPr>
                <w:szCs w:val="20"/>
              </w:rPr>
              <w:t>0.3451</w:t>
            </w:r>
          </w:p>
        </w:tc>
        <w:tc>
          <w:tcPr>
            <w:tcW w:w="1134" w:type="dxa"/>
          </w:tcPr>
          <w:p w14:paraId="4446E8B1" w14:textId="770F3114" w:rsidR="00E90E53" w:rsidRPr="00D52BF3" w:rsidRDefault="00E90E53" w:rsidP="00E90E53">
            <w:pPr>
              <w:spacing w:after="0"/>
              <w:jc w:val="right"/>
              <w:rPr>
                <w:sz w:val="20"/>
                <w:szCs w:val="20"/>
              </w:rPr>
            </w:pPr>
            <w:r w:rsidRPr="009C1765">
              <w:rPr>
                <w:szCs w:val="20"/>
              </w:rPr>
              <w:t>0.6541</w:t>
            </w:r>
          </w:p>
        </w:tc>
        <w:tc>
          <w:tcPr>
            <w:tcW w:w="1134" w:type="dxa"/>
          </w:tcPr>
          <w:p w14:paraId="6F5999AD" w14:textId="0E22A91B" w:rsidR="00E90E53" w:rsidRPr="00D52BF3" w:rsidRDefault="00E90E53" w:rsidP="00E90E53">
            <w:pPr>
              <w:spacing w:after="0"/>
              <w:jc w:val="right"/>
              <w:rPr>
                <w:sz w:val="20"/>
                <w:szCs w:val="20"/>
              </w:rPr>
            </w:pPr>
            <w:r w:rsidRPr="009C1765">
              <w:rPr>
                <w:szCs w:val="20"/>
              </w:rPr>
              <w:t>0.6364</w:t>
            </w:r>
          </w:p>
        </w:tc>
      </w:tr>
      <w:tr w:rsidR="00E338A1" w:rsidRPr="005C3477" w14:paraId="2AE1AD53" w14:textId="77777777" w:rsidTr="00D52BF3">
        <w:trPr>
          <w:trHeight w:val="227"/>
          <w:jc w:val="center"/>
        </w:trPr>
        <w:tc>
          <w:tcPr>
            <w:tcW w:w="1685" w:type="dxa"/>
            <w:vAlign w:val="center"/>
          </w:tcPr>
          <w:p w14:paraId="78225050" w14:textId="319D0C0C" w:rsidR="00E90E53" w:rsidRPr="00D52BF3" w:rsidRDefault="00E90E53" w:rsidP="00BD5638">
            <w:pPr>
              <w:spacing w:after="0"/>
              <w:rPr>
                <w:rFonts w:cs="Arial"/>
                <w:color w:val="000000" w:themeColor="text1"/>
                <w:sz w:val="20"/>
                <w:szCs w:val="20"/>
              </w:rPr>
            </w:pPr>
            <w:r w:rsidRPr="009C1765">
              <w:rPr>
                <w:szCs w:val="20"/>
              </w:rPr>
              <w:t>Nokia</w:t>
            </w:r>
          </w:p>
        </w:tc>
        <w:tc>
          <w:tcPr>
            <w:tcW w:w="1134" w:type="dxa"/>
          </w:tcPr>
          <w:p w14:paraId="57700D0A" w14:textId="770706C1" w:rsidR="00E90E53" w:rsidRPr="00D52BF3" w:rsidRDefault="00E90E53" w:rsidP="00E90E53">
            <w:pPr>
              <w:spacing w:after="0"/>
              <w:jc w:val="right"/>
              <w:rPr>
                <w:sz w:val="20"/>
                <w:szCs w:val="20"/>
              </w:rPr>
            </w:pPr>
            <w:r w:rsidRPr="009C1765">
              <w:rPr>
                <w:szCs w:val="20"/>
              </w:rPr>
              <w:t>0.3195</w:t>
            </w:r>
          </w:p>
        </w:tc>
        <w:tc>
          <w:tcPr>
            <w:tcW w:w="1134" w:type="dxa"/>
          </w:tcPr>
          <w:p w14:paraId="00B11BC4" w14:textId="5127DD58" w:rsidR="00E90E53" w:rsidRPr="00D52BF3" w:rsidRDefault="00E90E53" w:rsidP="00E90E53">
            <w:pPr>
              <w:spacing w:after="0"/>
              <w:jc w:val="right"/>
              <w:rPr>
                <w:sz w:val="20"/>
                <w:szCs w:val="20"/>
              </w:rPr>
            </w:pPr>
            <w:r w:rsidRPr="009C1765">
              <w:rPr>
                <w:szCs w:val="20"/>
              </w:rPr>
              <w:t>0.7514</w:t>
            </w:r>
          </w:p>
        </w:tc>
        <w:tc>
          <w:tcPr>
            <w:tcW w:w="1134" w:type="dxa"/>
          </w:tcPr>
          <w:p w14:paraId="2582ED98" w14:textId="5A75407B" w:rsidR="00E90E53" w:rsidRPr="00D52BF3" w:rsidRDefault="00E90E53" w:rsidP="00E90E53">
            <w:pPr>
              <w:spacing w:after="0"/>
              <w:jc w:val="right"/>
              <w:rPr>
                <w:sz w:val="20"/>
                <w:szCs w:val="20"/>
              </w:rPr>
            </w:pPr>
            <w:r w:rsidRPr="009C1765">
              <w:rPr>
                <w:szCs w:val="20"/>
              </w:rPr>
              <w:t>0.7593</w:t>
            </w:r>
          </w:p>
        </w:tc>
      </w:tr>
      <w:tr w:rsidR="00E338A1" w:rsidRPr="005C3477" w14:paraId="7FB2EDF0" w14:textId="77777777" w:rsidTr="00D52BF3">
        <w:trPr>
          <w:trHeight w:val="227"/>
          <w:jc w:val="center"/>
        </w:trPr>
        <w:tc>
          <w:tcPr>
            <w:tcW w:w="1685" w:type="dxa"/>
            <w:vAlign w:val="center"/>
          </w:tcPr>
          <w:p w14:paraId="2EC3049C" w14:textId="74518DB6" w:rsidR="00E90E53" w:rsidRPr="00D52BF3" w:rsidRDefault="00E90E53" w:rsidP="00BD5638">
            <w:pPr>
              <w:spacing w:after="0"/>
              <w:rPr>
                <w:rFonts w:cs="Arial"/>
                <w:color w:val="000000" w:themeColor="text1"/>
                <w:sz w:val="20"/>
                <w:szCs w:val="20"/>
              </w:rPr>
            </w:pPr>
            <w:r w:rsidRPr="009C1765">
              <w:rPr>
                <w:szCs w:val="20"/>
              </w:rPr>
              <w:t>Oppo</w:t>
            </w:r>
          </w:p>
        </w:tc>
        <w:tc>
          <w:tcPr>
            <w:tcW w:w="1134" w:type="dxa"/>
          </w:tcPr>
          <w:p w14:paraId="0A94A064" w14:textId="3019B4B5" w:rsidR="00E90E53" w:rsidRPr="00D52BF3" w:rsidRDefault="00E90E53" w:rsidP="00E90E53">
            <w:pPr>
              <w:spacing w:after="0"/>
              <w:jc w:val="right"/>
              <w:rPr>
                <w:sz w:val="20"/>
                <w:szCs w:val="20"/>
              </w:rPr>
            </w:pPr>
            <w:r w:rsidRPr="009C1765">
              <w:rPr>
                <w:szCs w:val="20"/>
              </w:rPr>
              <w:t>0.3398</w:t>
            </w:r>
          </w:p>
        </w:tc>
        <w:tc>
          <w:tcPr>
            <w:tcW w:w="1134" w:type="dxa"/>
          </w:tcPr>
          <w:p w14:paraId="02D9D1A5" w14:textId="71BCE15F" w:rsidR="00E90E53" w:rsidRPr="00D52BF3" w:rsidRDefault="00E90E53" w:rsidP="00E90E53">
            <w:pPr>
              <w:spacing w:after="0"/>
              <w:jc w:val="right"/>
              <w:rPr>
                <w:sz w:val="20"/>
                <w:szCs w:val="20"/>
              </w:rPr>
            </w:pPr>
            <w:r w:rsidRPr="009C1765">
              <w:rPr>
                <w:szCs w:val="20"/>
              </w:rPr>
              <w:t>0.7605</w:t>
            </w:r>
          </w:p>
        </w:tc>
        <w:tc>
          <w:tcPr>
            <w:tcW w:w="1134" w:type="dxa"/>
          </w:tcPr>
          <w:p w14:paraId="794C5056" w14:textId="1AD51075" w:rsidR="00E90E53" w:rsidRPr="00D52BF3" w:rsidRDefault="00E90E53" w:rsidP="00E90E53">
            <w:pPr>
              <w:spacing w:after="0"/>
              <w:jc w:val="right"/>
              <w:rPr>
                <w:sz w:val="20"/>
                <w:szCs w:val="20"/>
              </w:rPr>
            </w:pPr>
            <w:r w:rsidRPr="009C1765">
              <w:rPr>
                <w:szCs w:val="20"/>
              </w:rPr>
              <w:t>0.7640</w:t>
            </w:r>
          </w:p>
        </w:tc>
      </w:tr>
      <w:tr w:rsidR="00E338A1" w:rsidRPr="005C3477" w14:paraId="21147134" w14:textId="77777777" w:rsidTr="00D52BF3">
        <w:trPr>
          <w:trHeight w:val="227"/>
          <w:jc w:val="center"/>
        </w:trPr>
        <w:tc>
          <w:tcPr>
            <w:tcW w:w="1685" w:type="dxa"/>
            <w:vAlign w:val="center"/>
          </w:tcPr>
          <w:p w14:paraId="0E5EFEB6" w14:textId="429E901C" w:rsidR="00E90E53" w:rsidRPr="00D52BF3" w:rsidRDefault="00E90E53" w:rsidP="00BD5638">
            <w:pPr>
              <w:spacing w:after="0"/>
              <w:rPr>
                <w:rFonts w:cs="Arial"/>
                <w:color w:val="000000" w:themeColor="text1"/>
                <w:sz w:val="20"/>
                <w:szCs w:val="20"/>
              </w:rPr>
            </w:pPr>
            <w:r w:rsidRPr="009C1765">
              <w:rPr>
                <w:szCs w:val="20"/>
              </w:rPr>
              <w:t>Vivo</w:t>
            </w:r>
          </w:p>
        </w:tc>
        <w:tc>
          <w:tcPr>
            <w:tcW w:w="1134" w:type="dxa"/>
          </w:tcPr>
          <w:p w14:paraId="6D5E3C98" w14:textId="48739E23" w:rsidR="00E90E53" w:rsidRPr="00D52BF3" w:rsidRDefault="00E90E53" w:rsidP="00E90E53">
            <w:pPr>
              <w:spacing w:after="0"/>
              <w:jc w:val="right"/>
              <w:rPr>
                <w:sz w:val="20"/>
                <w:szCs w:val="20"/>
              </w:rPr>
            </w:pPr>
            <w:r w:rsidRPr="009C1765">
              <w:rPr>
                <w:szCs w:val="20"/>
              </w:rPr>
              <w:t>0.2884</w:t>
            </w:r>
          </w:p>
        </w:tc>
        <w:tc>
          <w:tcPr>
            <w:tcW w:w="1134" w:type="dxa"/>
          </w:tcPr>
          <w:p w14:paraId="53478110" w14:textId="43AE7CDB" w:rsidR="00E90E53" w:rsidRPr="00D52BF3" w:rsidRDefault="00E90E53" w:rsidP="00E90E53">
            <w:pPr>
              <w:spacing w:after="0"/>
              <w:jc w:val="right"/>
              <w:rPr>
                <w:sz w:val="20"/>
                <w:szCs w:val="20"/>
              </w:rPr>
            </w:pPr>
            <w:r w:rsidRPr="009C1765">
              <w:rPr>
                <w:szCs w:val="20"/>
              </w:rPr>
              <w:t>0.7198</w:t>
            </w:r>
          </w:p>
        </w:tc>
        <w:tc>
          <w:tcPr>
            <w:tcW w:w="1134" w:type="dxa"/>
          </w:tcPr>
          <w:p w14:paraId="792F27BD" w14:textId="3E01FA4F" w:rsidR="00E90E53" w:rsidRPr="00D52BF3" w:rsidRDefault="00E90E53" w:rsidP="00E90E53">
            <w:pPr>
              <w:spacing w:after="0"/>
              <w:jc w:val="right"/>
              <w:rPr>
                <w:sz w:val="20"/>
                <w:szCs w:val="20"/>
              </w:rPr>
            </w:pPr>
            <w:r w:rsidRPr="009C1765">
              <w:rPr>
                <w:szCs w:val="20"/>
              </w:rPr>
              <w:t>0.7372</w:t>
            </w:r>
          </w:p>
        </w:tc>
      </w:tr>
      <w:tr w:rsidR="00E338A1" w:rsidRPr="005C3477" w14:paraId="74B84A26" w14:textId="77777777" w:rsidTr="00D52BF3">
        <w:trPr>
          <w:trHeight w:val="227"/>
          <w:jc w:val="center"/>
        </w:trPr>
        <w:tc>
          <w:tcPr>
            <w:tcW w:w="1685" w:type="dxa"/>
            <w:vAlign w:val="center"/>
          </w:tcPr>
          <w:p w14:paraId="28478EF7" w14:textId="4994EB94" w:rsidR="00E90E53" w:rsidRPr="00D52BF3" w:rsidRDefault="00E90E53" w:rsidP="00BD5638">
            <w:pPr>
              <w:spacing w:after="0"/>
              <w:rPr>
                <w:rFonts w:cs="Arial"/>
                <w:color w:val="000000" w:themeColor="text1"/>
                <w:sz w:val="20"/>
                <w:szCs w:val="20"/>
              </w:rPr>
            </w:pPr>
            <w:r w:rsidRPr="009C1765">
              <w:rPr>
                <w:szCs w:val="20"/>
              </w:rPr>
              <w:t>Qualcomm</w:t>
            </w:r>
          </w:p>
        </w:tc>
        <w:tc>
          <w:tcPr>
            <w:tcW w:w="1134" w:type="dxa"/>
          </w:tcPr>
          <w:p w14:paraId="5C44609C" w14:textId="37500E9A" w:rsidR="00E90E53" w:rsidRPr="00D52BF3" w:rsidRDefault="00E90E53" w:rsidP="00E90E53">
            <w:pPr>
              <w:spacing w:after="0"/>
              <w:jc w:val="right"/>
              <w:rPr>
                <w:sz w:val="20"/>
                <w:szCs w:val="20"/>
              </w:rPr>
            </w:pPr>
            <w:r w:rsidRPr="009C1765">
              <w:rPr>
                <w:szCs w:val="20"/>
              </w:rPr>
              <w:t>0.1437</w:t>
            </w:r>
          </w:p>
        </w:tc>
        <w:tc>
          <w:tcPr>
            <w:tcW w:w="1134" w:type="dxa"/>
          </w:tcPr>
          <w:p w14:paraId="463B3A6E" w14:textId="43F0A636" w:rsidR="00E90E53" w:rsidRPr="00D52BF3" w:rsidRDefault="00E90E53" w:rsidP="00E90E53">
            <w:pPr>
              <w:spacing w:after="0"/>
              <w:jc w:val="right"/>
              <w:rPr>
                <w:sz w:val="20"/>
                <w:szCs w:val="20"/>
              </w:rPr>
            </w:pPr>
            <w:r w:rsidRPr="009C1765">
              <w:rPr>
                <w:szCs w:val="20"/>
              </w:rPr>
              <w:t>0.5296</w:t>
            </w:r>
          </w:p>
        </w:tc>
        <w:tc>
          <w:tcPr>
            <w:tcW w:w="1134" w:type="dxa"/>
          </w:tcPr>
          <w:p w14:paraId="693D6E2B" w14:textId="1A13B9B8" w:rsidR="00E90E53" w:rsidRPr="00D52BF3" w:rsidRDefault="00E90E53" w:rsidP="00E90E53">
            <w:pPr>
              <w:spacing w:after="0"/>
              <w:jc w:val="right"/>
              <w:rPr>
                <w:sz w:val="20"/>
                <w:szCs w:val="20"/>
              </w:rPr>
            </w:pPr>
            <w:r w:rsidRPr="009C1765">
              <w:rPr>
                <w:szCs w:val="20"/>
              </w:rPr>
              <w:t>0.5156</w:t>
            </w:r>
          </w:p>
        </w:tc>
      </w:tr>
      <w:tr w:rsidR="00E338A1" w:rsidRPr="005C3477" w14:paraId="052628CE" w14:textId="77777777" w:rsidTr="00D52BF3">
        <w:trPr>
          <w:trHeight w:val="227"/>
          <w:jc w:val="center"/>
        </w:trPr>
        <w:tc>
          <w:tcPr>
            <w:tcW w:w="1685" w:type="dxa"/>
            <w:vAlign w:val="center"/>
          </w:tcPr>
          <w:p w14:paraId="5D018E89" w14:textId="032A0AB9" w:rsidR="00E90E53" w:rsidRPr="00D52BF3" w:rsidRDefault="00E90E53" w:rsidP="00BD5638">
            <w:pPr>
              <w:spacing w:after="0"/>
              <w:rPr>
                <w:rFonts w:cs="Arial"/>
                <w:color w:val="000000" w:themeColor="text1"/>
                <w:sz w:val="20"/>
                <w:szCs w:val="20"/>
              </w:rPr>
            </w:pPr>
            <w:r w:rsidRPr="009C1765">
              <w:rPr>
                <w:szCs w:val="20"/>
              </w:rPr>
              <w:t>Mixed</w:t>
            </w:r>
          </w:p>
        </w:tc>
        <w:tc>
          <w:tcPr>
            <w:tcW w:w="1134" w:type="dxa"/>
          </w:tcPr>
          <w:p w14:paraId="1FC60BFE" w14:textId="756D2ACB" w:rsidR="00E90E53" w:rsidRPr="00D52BF3" w:rsidRDefault="00E90E53" w:rsidP="00E90E53">
            <w:pPr>
              <w:spacing w:after="0"/>
              <w:jc w:val="right"/>
              <w:rPr>
                <w:sz w:val="20"/>
                <w:szCs w:val="20"/>
              </w:rPr>
            </w:pPr>
            <w:r w:rsidRPr="009C1765">
              <w:rPr>
                <w:szCs w:val="20"/>
              </w:rPr>
              <w:t>0.3638</w:t>
            </w:r>
          </w:p>
        </w:tc>
        <w:tc>
          <w:tcPr>
            <w:tcW w:w="1134" w:type="dxa"/>
          </w:tcPr>
          <w:p w14:paraId="0BC6CA2C" w14:textId="0904BDE5" w:rsidR="00E90E53" w:rsidRPr="00D52BF3" w:rsidRDefault="00E90E53" w:rsidP="00E90E53">
            <w:pPr>
              <w:spacing w:after="0"/>
              <w:jc w:val="right"/>
              <w:rPr>
                <w:sz w:val="20"/>
                <w:szCs w:val="20"/>
              </w:rPr>
            </w:pPr>
            <w:r w:rsidRPr="009C1765">
              <w:rPr>
                <w:szCs w:val="20"/>
              </w:rPr>
              <w:t>0.6729</w:t>
            </w:r>
          </w:p>
        </w:tc>
        <w:tc>
          <w:tcPr>
            <w:tcW w:w="1134" w:type="dxa"/>
          </w:tcPr>
          <w:p w14:paraId="6446A49E" w14:textId="0DC0C309" w:rsidR="00E90E53" w:rsidRPr="00D52BF3" w:rsidRDefault="00E90E53" w:rsidP="00E90E53">
            <w:pPr>
              <w:spacing w:after="0"/>
              <w:jc w:val="right"/>
              <w:rPr>
                <w:sz w:val="20"/>
                <w:szCs w:val="20"/>
              </w:rPr>
            </w:pPr>
            <w:r w:rsidRPr="009C1765">
              <w:rPr>
                <w:szCs w:val="20"/>
              </w:rPr>
              <w:t>0.6688</w:t>
            </w:r>
          </w:p>
        </w:tc>
      </w:tr>
    </w:tbl>
    <w:p w14:paraId="440B2189" w14:textId="77777777" w:rsidR="0002430D" w:rsidRDefault="0002430D" w:rsidP="002A3AA7">
      <w:pPr>
        <w:rPr>
          <w:lang w:val="en-GB" w:eastAsia="ja-JP"/>
        </w:rPr>
      </w:pPr>
    </w:p>
    <w:p w14:paraId="4EE839D5" w14:textId="265AF03A" w:rsidR="00E30029" w:rsidRDefault="00E30029" w:rsidP="00D52BF3">
      <w:pPr>
        <w:pStyle w:val="Caption"/>
        <w:keepNext/>
        <w:jc w:val="center"/>
      </w:pPr>
      <w:bookmarkStart w:id="3" w:name="_Ref189131388"/>
      <w:r>
        <w:t xml:space="preserve">Table </w:t>
      </w:r>
      <w:r>
        <w:fldChar w:fldCharType="begin"/>
      </w:r>
      <w:r>
        <w:instrText xml:space="preserve"> SEQ Table \* ARABIC </w:instrText>
      </w:r>
      <w:r>
        <w:fldChar w:fldCharType="separate"/>
      </w:r>
      <w:r>
        <w:rPr>
          <w:noProof/>
        </w:rPr>
        <w:t>2</w:t>
      </w:r>
      <w:r>
        <w:fldChar w:fldCharType="end"/>
      </w:r>
      <w:bookmarkEnd w:id="3"/>
      <w:r>
        <w:tab/>
        <w:t>SGCS performance of companies’ quantized model tested with various test set</w:t>
      </w:r>
    </w:p>
    <w:tbl>
      <w:tblPr>
        <w:tblStyle w:val="TableGrid"/>
        <w:tblW w:w="5087" w:type="dxa"/>
        <w:jc w:val="center"/>
        <w:tblCellMar>
          <w:top w:w="28" w:type="dxa"/>
          <w:bottom w:w="28" w:type="dxa"/>
        </w:tblCellMar>
        <w:tblLook w:val="04A0" w:firstRow="1" w:lastRow="0" w:firstColumn="1" w:lastColumn="0" w:noHBand="0" w:noVBand="1"/>
      </w:tblPr>
      <w:tblGrid>
        <w:gridCol w:w="1685"/>
        <w:gridCol w:w="1134"/>
        <w:gridCol w:w="1134"/>
        <w:gridCol w:w="1134"/>
      </w:tblGrid>
      <w:tr w:rsidR="00914977" w:rsidRPr="005C3477" w14:paraId="6AAEAB1B" w14:textId="77777777" w:rsidTr="008568EE">
        <w:trPr>
          <w:trHeight w:val="397"/>
          <w:jc w:val="center"/>
        </w:trPr>
        <w:tc>
          <w:tcPr>
            <w:tcW w:w="1685" w:type="dxa"/>
            <w:shd w:val="clear" w:color="auto" w:fill="E7E6E6" w:themeFill="background2"/>
            <w:vAlign w:val="center"/>
          </w:tcPr>
          <w:p w14:paraId="7B1648EE" w14:textId="77777777" w:rsidR="00914977" w:rsidRPr="00665795" w:rsidRDefault="00914977" w:rsidP="008568EE">
            <w:pPr>
              <w:spacing w:after="0"/>
              <w:jc w:val="center"/>
              <w:rPr>
                <w:b/>
                <w:bCs/>
                <w:sz w:val="20"/>
                <w:szCs w:val="20"/>
              </w:rPr>
            </w:pPr>
            <w:r w:rsidRPr="00665795">
              <w:rPr>
                <w:sz w:val="20"/>
                <w:szCs w:val="20"/>
              </w:rPr>
              <w:t>Test set</w:t>
            </w:r>
          </w:p>
        </w:tc>
        <w:tc>
          <w:tcPr>
            <w:tcW w:w="1134" w:type="dxa"/>
            <w:shd w:val="clear" w:color="auto" w:fill="E7E6E6" w:themeFill="background2"/>
            <w:vAlign w:val="center"/>
          </w:tcPr>
          <w:p w14:paraId="20F8CFD1" w14:textId="77777777" w:rsidR="00914977" w:rsidRPr="00665795" w:rsidRDefault="00914977" w:rsidP="008568EE">
            <w:pPr>
              <w:spacing w:after="0"/>
              <w:jc w:val="center"/>
              <w:rPr>
                <w:b/>
                <w:bCs/>
                <w:sz w:val="20"/>
                <w:szCs w:val="20"/>
              </w:rPr>
            </w:pPr>
            <w:r w:rsidRPr="00665795">
              <w:rPr>
                <w:sz w:val="20"/>
                <w:szCs w:val="20"/>
              </w:rPr>
              <w:t>CATT model</w:t>
            </w:r>
          </w:p>
        </w:tc>
        <w:tc>
          <w:tcPr>
            <w:tcW w:w="1134" w:type="dxa"/>
            <w:shd w:val="clear" w:color="auto" w:fill="E7E6E6" w:themeFill="background2"/>
            <w:vAlign w:val="center"/>
          </w:tcPr>
          <w:p w14:paraId="04495A6C" w14:textId="624DEB25" w:rsidR="00914977" w:rsidRPr="00665795" w:rsidRDefault="00914977" w:rsidP="008568EE">
            <w:pPr>
              <w:spacing w:after="0"/>
              <w:jc w:val="center"/>
              <w:rPr>
                <w:b/>
                <w:bCs/>
                <w:sz w:val="20"/>
                <w:szCs w:val="20"/>
              </w:rPr>
            </w:pPr>
            <w:r>
              <w:rPr>
                <w:sz w:val="20"/>
                <w:szCs w:val="20"/>
              </w:rPr>
              <w:t>Huawei</w:t>
            </w:r>
            <w:r w:rsidRPr="00665795">
              <w:rPr>
                <w:sz w:val="20"/>
                <w:szCs w:val="20"/>
              </w:rPr>
              <w:t xml:space="preserve"> model</w:t>
            </w:r>
          </w:p>
        </w:tc>
        <w:tc>
          <w:tcPr>
            <w:tcW w:w="1134" w:type="dxa"/>
            <w:shd w:val="clear" w:color="auto" w:fill="E7E6E6" w:themeFill="background2"/>
            <w:vAlign w:val="center"/>
          </w:tcPr>
          <w:p w14:paraId="0D1E9E61" w14:textId="77777777" w:rsidR="00914977" w:rsidRPr="00665795" w:rsidRDefault="00914977" w:rsidP="008568EE">
            <w:pPr>
              <w:spacing w:after="0"/>
              <w:jc w:val="center"/>
              <w:rPr>
                <w:b/>
                <w:bCs/>
                <w:sz w:val="20"/>
                <w:szCs w:val="20"/>
              </w:rPr>
            </w:pPr>
            <w:r w:rsidRPr="00665795">
              <w:rPr>
                <w:sz w:val="20"/>
                <w:szCs w:val="20"/>
              </w:rPr>
              <w:t>Ericsson model</w:t>
            </w:r>
          </w:p>
        </w:tc>
      </w:tr>
      <w:tr w:rsidR="00914977" w:rsidRPr="005C3477" w14:paraId="1CA64205" w14:textId="77777777" w:rsidTr="00D52BF3">
        <w:trPr>
          <w:trHeight w:val="227"/>
          <w:jc w:val="center"/>
        </w:trPr>
        <w:tc>
          <w:tcPr>
            <w:tcW w:w="1685" w:type="dxa"/>
            <w:vAlign w:val="center"/>
          </w:tcPr>
          <w:p w14:paraId="49E709AB" w14:textId="77777777" w:rsidR="00914977" w:rsidRPr="00665795" w:rsidRDefault="00914977" w:rsidP="008568EE">
            <w:pPr>
              <w:spacing w:after="0"/>
              <w:rPr>
                <w:sz w:val="20"/>
                <w:szCs w:val="20"/>
              </w:rPr>
            </w:pPr>
            <w:r w:rsidRPr="00665795">
              <w:rPr>
                <w:sz w:val="20"/>
                <w:szCs w:val="20"/>
              </w:rPr>
              <w:lastRenderedPageBreak/>
              <w:t>CATT</w:t>
            </w:r>
          </w:p>
        </w:tc>
        <w:tc>
          <w:tcPr>
            <w:tcW w:w="1134" w:type="dxa"/>
          </w:tcPr>
          <w:p w14:paraId="3F6ABD50" w14:textId="56915041" w:rsidR="00914977" w:rsidRPr="00665795" w:rsidRDefault="005105D0" w:rsidP="008568EE">
            <w:pPr>
              <w:spacing w:after="0"/>
              <w:jc w:val="right"/>
              <w:rPr>
                <w:sz w:val="20"/>
                <w:szCs w:val="20"/>
              </w:rPr>
            </w:pPr>
            <w:r>
              <w:rPr>
                <w:sz w:val="20"/>
                <w:szCs w:val="20"/>
              </w:rPr>
              <w:t>0.7455</w:t>
            </w:r>
          </w:p>
        </w:tc>
        <w:tc>
          <w:tcPr>
            <w:tcW w:w="1134" w:type="dxa"/>
            <w:shd w:val="clear" w:color="auto" w:fill="auto"/>
          </w:tcPr>
          <w:p w14:paraId="7CED77E1" w14:textId="6C254DF5" w:rsidR="00914977" w:rsidRPr="00665795" w:rsidRDefault="00397076" w:rsidP="008568EE">
            <w:pPr>
              <w:spacing w:after="0"/>
              <w:jc w:val="right"/>
              <w:rPr>
                <w:sz w:val="20"/>
                <w:szCs w:val="20"/>
              </w:rPr>
            </w:pPr>
            <w:r w:rsidRPr="00D52BF3">
              <w:rPr>
                <w:sz w:val="20"/>
                <w:szCs w:val="20"/>
              </w:rPr>
              <w:t>0.3946</w:t>
            </w:r>
          </w:p>
        </w:tc>
        <w:tc>
          <w:tcPr>
            <w:tcW w:w="1134" w:type="dxa"/>
          </w:tcPr>
          <w:p w14:paraId="3D1D006E" w14:textId="152DF52B" w:rsidR="00914977" w:rsidRPr="00665795" w:rsidRDefault="00DF7F30" w:rsidP="008568EE">
            <w:pPr>
              <w:spacing w:after="0"/>
              <w:jc w:val="right"/>
              <w:rPr>
                <w:sz w:val="20"/>
                <w:szCs w:val="20"/>
              </w:rPr>
            </w:pPr>
            <w:r>
              <w:rPr>
                <w:sz w:val="20"/>
                <w:szCs w:val="20"/>
              </w:rPr>
              <w:t>0.4367</w:t>
            </w:r>
          </w:p>
        </w:tc>
      </w:tr>
      <w:tr w:rsidR="00914977" w:rsidRPr="005C3477" w14:paraId="3F3CF07D" w14:textId="77777777" w:rsidTr="00D52BF3">
        <w:trPr>
          <w:trHeight w:val="227"/>
          <w:jc w:val="center"/>
        </w:trPr>
        <w:tc>
          <w:tcPr>
            <w:tcW w:w="1685" w:type="dxa"/>
            <w:vAlign w:val="center"/>
          </w:tcPr>
          <w:p w14:paraId="313F8D4A" w14:textId="77777777" w:rsidR="00914977" w:rsidRPr="00665795" w:rsidRDefault="00914977" w:rsidP="008568EE">
            <w:pPr>
              <w:spacing w:after="0"/>
              <w:rPr>
                <w:sz w:val="20"/>
                <w:szCs w:val="20"/>
              </w:rPr>
            </w:pPr>
            <w:r w:rsidRPr="00665795">
              <w:rPr>
                <w:sz w:val="20"/>
                <w:szCs w:val="20"/>
              </w:rPr>
              <w:t>Ericsson</w:t>
            </w:r>
          </w:p>
        </w:tc>
        <w:tc>
          <w:tcPr>
            <w:tcW w:w="1134" w:type="dxa"/>
          </w:tcPr>
          <w:p w14:paraId="6E1C10B1" w14:textId="0B7D5AF5" w:rsidR="00914977" w:rsidRPr="00665795" w:rsidRDefault="00984E5E" w:rsidP="008568EE">
            <w:pPr>
              <w:spacing w:after="0"/>
              <w:jc w:val="right"/>
              <w:rPr>
                <w:sz w:val="20"/>
                <w:szCs w:val="20"/>
              </w:rPr>
            </w:pPr>
            <w:r>
              <w:rPr>
                <w:sz w:val="20"/>
                <w:szCs w:val="20"/>
              </w:rPr>
              <w:t>0.2370</w:t>
            </w:r>
          </w:p>
        </w:tc>
        <w:tc>
          <w:tcPr>
            <w:tcW w:w="1134" w:type="dxa"/>
            <w:shd w:val="clear" w:color="auto" w:fill="auto"/>
          </w:tcPr>
          <w:p w14:paraId="45B95B13" w14:textId="02C3C230" w:rsidR="00914977" w:rsidRPr="00665795" w:rsidRDefault="00397076" w:rsidP="008568EE">
            <w:pPr>
              <w:spacing w:after="0"/>
              <w:jc w:val="right"/>
              <w:rPr>
                <w:sz w:val="20"/>
                <w:szCs w:val="20"/>
              </w:rPr>
            </w:pPr>
            <w:r w:rsidRPr="00D52BF3">
              <w:rPr>
                <w:sz w:val="20"/>
                <w:szCs w:val="20"/>
              </w:rPr>
              <w:t>0.5286</w:t>
            </w:r>
          </w:p>
        </w:tc>
        <w:tc>
          <w:tcPr>
            <w:tcW w:w="1134" w:type="dxa"/>
          </w:tcPr>
          <w:p w14:paraId="72E7BCA5" w14:textId="5188FB2B" w:rsidR="00914977" w:rsidRPr="00665795" w:rsidRDefault="0023735D" w:rsidP="008568EE">
            <w:pPr>
              <w:spacing w:after="0"/>
              <w:jc w:val="right"/>
              <w:rPr>
                <w:sz w:val="20"/>
                <w:szCs w:val="20"/>
              </w:rPr>
            </w:pPr>
            <w:r>
              <w:rPr>
                <w:sz w:val="20"/>
                <w:szCs w:val="20"/>
              </w:rPr>
              <w:t>0.71</w:t>
            </w:r>
            <w:r w:rsidR="002B5FA0">
              <w:rPr>
                <w:sz w:val="20"/>
                <w:szCs w:val="20"/>
              </w:rPr>
              <w:t>37</w:t>
            </w:r>
          </w:p>
        </w:tc>
      </w:tr>
      <w:tr w:rsidR="00914977" w:rsidRPr="005C3477" w14:paraId="1D53F80A" w14:textId="77777777" w:rsidTr="00D52BF3">
        <w:trPr>
          <w:trHeight w:val="227"/>
          <w:jc w:val="center"/>
        </w:trPr>
        <w:tc>
          <w:tcPr>
            <w:tcW w:w="1685" w:type="dxa"/>
            <w:vAlign w:val="center"/>
          </w:tcPr>
          <w:p w14:paraId="1FE2D0A4" w14:textId="77777777" w:rsidR="00914977" w:rsidRPr="00665795" w:rsidRDefault="00914977" w:rsidP="008568EE">
            <w:pPr>
              <w:spacing w:after="0"/>
              <w:rPr>
                <w:rFonts w:cs="Arial"/>
                <w:color w:val="000000" w:themeColor="text1"/>
                <w:sz w:val="20"/>
                <w:szCs w:val="20"/>
              </w:rPr>
            </w:pPr>
            <w:r w:rsidRPr="00665795">
              <w:rPr>
                <w:sz w:val="20"/>
                <w:szCs w:val="20"/>
              </w:rPr>
              <w:t>Mediatek</w:t>
            </w:r>
          </w:p>
        </w:tc>
        <w:tc>
          <w:tcPr>
            <w:tcW w:w="1134" w:type="dxa"/>
          </w:tcPr>
          <w:p w14:paraId="5B6AE643" w14:textId="4B82194B" w:rsidR="00914977" w:rsidRPr="00665795" w:rsidRDefault="00F3605A" w:rsidP="008568EE">
            <w:pPr>
              <w:spacing w:after="0"/>
              <w:jc w:val="right"/>
              <w:rPr>
                <w:sz w:val="20"/>
                <w:szCs w:val="20"/>
              </w:rPr>
            </w:pPr>
            <w:r>
              <w:rPr>
                <w:sz w:val="20"/>
                <w:szCs w:val="20"/>
              </w:rPr>
              <w:t>0.</w:t>
            </w:r>
            <w:r w:rsidR="00267D13">
              <w:rPr>
                <w:sz w:val="20"/>
                <w:szCs w:val="20"/>
              </w:rPr>
              <w:t>3</w:t>
            </w:r>
            <w:r>
              <w:rPr>
                <w:sz w:val="20"/>
                <w:szCs w:val="20"/>
              </w:rPr>
              <w:t>017</w:t>
            </w:r>
          </w:p>
        </w:tc>
        <w:tc>
          <w:tcPr>
            <w:tcW w:w="1134" w:type="dxa"/>
            <w:shd w:val="clear" w:color="auto" w:fill="auto"/>
          </w:tcPr>
          <w:p w14:paraId="2F108B82" w14:textId="0441CC29" w:rsidR="00914977" w:rsidRPr="00665795" w:rsidRDefault="00397076" w:rsidP="008568EE">
            <w:pPr>
              <w:spacing w:after="0"/>
              <w:jc w:val="right"/>
              <w:rPr>
                <w:sz w:val="20"/>
                <w:szCs w:val="20"/>
              </w:rPr>
            </w:pPr>
            <w:r w:rsidRPr="00D52BF3">
              <w:rPr>
                <w:sz w:val="20"/>
                <w:szCs w:val="20"/>
              </w:rPr>
              <w:t>0.3963</w:t>
            </w:r>
          </w:p>
        </w:tc>
        <w:tc>
          <w:tcPr>
            <w:tcW w:w="1134" w:type="dxa"/>
          </w:tcPr>
          <w:p w14:paraId="28C4B4AC" w14:textId="5CB7BE87" w:rsidR="00914977" w:rsidRPr="00665795" w:rsidRDefault="006602AC" w:rsidP="008568EE">
            <w:pPr>
              <w:spacing w:after="0"/>
              <w:jc w:val="right"/>
              <w:rPr>
                <w:sz w:val="20"/>
                <w:szCs w:val="20"/>
              </w:rPr>
            </w:pPr>
            <w:r>
              <w:rPr>
                <w:sz w:val="20"/>
                <w:szCs w:val="20"/>
              </w:rPr>
              <w:t>0.5565</w:t>
            </w:r>
          </w:p>
        </w:tc>
      </w:tr>
      <w:tr w:rsidR="007B633B" w:rsidRPr="005C3477" w14:paraId="59380D30" w14:textId="77777777" w:rsidTr="00D52BF3">
        <w:trPr>
          <w:trHeight w:val="227"/>
          <w:jc w:val="center"/>
        </w:trPr>
        <w:tc>
          <w:tcPr>
            <w:tcW w:w="1685" w:type="dxa"/>
            <w:vAlign w:val="center"/>
          </w:tcPr>
          <w:p w14:paraId="395F4B09" w14:textId="77777777" w:rsidR="007B633B" w:rsidRPr="00665795" w:rsidRDefault="007B633B" w:rsidP="007B633B">
            <w:pPr>
              <w:spacing w:after="0"/>
              <w:rPr>
                <w:rFonts w:cs="Arial"/>
                <w:color w:val="000000" w:themeColor="text1"/>
                <w:sz w:val="20"/>
                <w:szCs w:val="20"/>
              </w:rPr>
            </w:pPr>
            <w:r w:rsidRPr="00665795">
              <w:rPr>
                <w:sz w:val="20"/>
                <w:szCs w:val="20"/>
              </w:rPr>
              <w:t>Nokia</w:t>
            </w:r>
          </w:p>
        </w:tc>
        <w:tc>
          <w:tcPr>
            <w:tcW w:w="1134" w:type="dxa"/>
          </w:tcPr>
          <w:p w14:paraId="17CE62FA" w14:textId="39D8920F" w:rsidR="007B633B" w:rsidRPr="00665795" w:rsidRDefault="007B633B" w:rsidP="007B633B">
            <w:pPr>
              <w:spacing w:after="0"/>
              <w:jc w:val="right"/>
              <w:rPr>
                <w:sz w:val="20"/>
                <w:szCs w:val="20"/>
              </w:rPr>
            </w:pPr>
            <w:r>
              <w:rPr>
                <w:sz w:val="20"/>
                <w:szCs w:val="20"/>
              </w:rPr>
              <w:t>0.2508</w:t>
            </w:r>
          </w:p>
        </w:tc>
        <w:tc>
          <w:tcPr>
            <w:tcW w:w="1134" w:type="dxa"/>
            <w:shd w:val="clear" w:color="auto" w:fill="auto"/>
          </w:tcPr>
          <w:p w14:paraId="63B7C7F7" w14:textId="6652FF74" w:rsidR="007B633B" w:rsidRPr="00665795" w:rsidRDefault="00397076" w:rsidP="007B633B">
            <w:pPr>
              <w:spacing w:after="0"/>
              <w:jc w:val="right"/>
              <w:rPr>
                <w:sz w:val="20"/>
                <w:szCs w:val="20"/>
              </w:rPr>
            </w:pPr>
            <w:r w:rsidRPr="00D52BF3">
              <w:rPr>
                <w:sz w:val="20"/>
                <w:szCs w:val="20"/>
              </w:rPr>
              <w:t>0.5559</w:t>
            </w:r>
          </w:p>
        </w:tc>
        <w:tc>
          <w:tcPr>
            <w:tcW w:w="1134" w:type="dxa"/>
          </w:tcPr>
          <w:p w14:paraId="1C7F42F2" w14:textId="06A210A4" w:rsidR="007B633B" w:rsidRPr="00665795" w:rsidRDefault="007B633B" w:rsidP="007B633B">
            <w:pPr>
              <w:spacing w:after="0"/>
              <w:jc w:val="right"/>
              <w:rPr>
                <w:sz w:val="20"/>
                <w:szCs w:val="20"/>
              </w:rPr>
            </w:pPr>
            <w:r>
              <w:rPr>
                <w:sz w:val="20"/>
                <w:szCs w:val="20"/>
              </w:rPr>
              <w:t>0.7032</w:t>
            </w:r>
          </w:p>
        </w:tc>
      </w:tr>
      <w:tr w:rsidR="007B633B" w:rsidRPr="005C3477" w14:paraId="6D96D4DF" w14:textId="77777777" w:rsidTr="00D52BF3">
        <w:trPr>
          <w:trHeight w:val="227"/>
          <w:jc w:val="center"/>
        </w:trPr>
        <w:tc>
          <w:tcPr>
            <w:tcW w:w="1685" w:type="dxa"/>
            <w:vAlign w:val="center"/>
          </w:tcPr>
          <w:p w14:paraId="565ECB05" w14:textId="77777777" w:rsidR="007B633B" w:rsidRPr="00665795" w:rsidRDefault="007B633B" w:rsidP="007B633B">
            <w:pPr>
              <w:spacing w:after="0"/>
              <w:rPr>
                <w:rFonts w:cs="Arial"/>
                <w:color w:val="000000" w:themeColor="text1"/>
                <w:sz w:val="20"/>
                <w:szCs w:val="20"/>
              </w:rPr>
            </w:pPr>
            <w:r w:rsidRPr="00665795">
              <w:rPr>
                <w:sz w:val="20"/>
                <w:szCs w:val="20"/>
              </w:rPr>
              <w:t>Oppo</w:t>
            </w:r>
          </w:p>
        </w:tc>
        <w:tc>
          <w:tcPr>
            <w:tcW w:w="1134" w:type="dxa"/>
          </w:tcPr>
          <w:p w14:paraId="0D9F5DD4" w14:textId="6847FF66" w:rsidR="007B633B" w:rsidRPr="00665795" w:rsidRDefault="007B633B" w:rsidP="007B633B">
            <w:pPr>
              <w:spacing w:after="0"/>
              <w:jc w:val="right"/>
              <w:rPr>
                <w:sz w:val="20"/>
                <w:szCs w:val="20"/>
              </w:rPr>
            </w:pPr>
            <w:r>
              <w:rPr>
                <w:sz w:val="20"/>
                <w:szCs w:val="20"/>
              </w:rPr>
              <w:t>0.2643</w:t>
            </w:r>
          </w:p>
        </w:tc>
        <w:tc>
          <w:tcPr>
            <w:tcW w:w="1134" w:type="dxa"/>
            <w:shd w:val="clear" w:color="auto" w:fill="auto"/>
          </w:tcPr>
          <w:p w14:paraId="35DF4DC8" w14:textId="66A40E57" w:rsidR="007B633B" w:rsidRPr="00665795" w:rsidRDefault="00397076" w:rsidP="007B633B">
            <w:pPr>
              <w:spacing w:after="0"/>
              <w:jc w:val="right"/>
              <w:rPr>
                <w:sz w:val="20"/>
                <w:szCs w:val="20"/>
              </w:rPr>
            </w:pPr>
            <w:r w:rsidRPr="00D52BF3">
              <w:rPr>
                <w:sz w:val="20"/>
                <w:szCs w:val="20"/>
              </w:rPr>
              <w:t>0.5793</w:t>
            </w:r>
          </w:p>
        </w:tc>
        <w:tc>
          <w:tcPr>
            <w:tcW w:w="1134" w:type="dxa"/>
          </w:tcPr>
          <w:p w14:paraId="52B7BB3C" w14:textId="46F7EFB7" w:rsidR="007B633B" w:rsidRPr="00665795" w:rsidRDefault="007B633B" w:rsidP="007B633B">
            <w:pPr>
              <w:spacing w:after="0"/>
              <w:jc w:val="right"/>
              <w:rPr>
                <w:sz w:val="20"/>
                <w:szCs w:val="20"/>
              </w:rPr>
            </w:pPr>
            <w:r>
              <w:rPr>
                <w:sz w:val="20"/>
                <w:szCs w:val="20"/>
              </w:rPr>
              <w:t>0.7138</w:t>
            </w:r>
          </w:p>
        </w:tc>
      </w:tr>
      <w:tr w:rsidR="007B633B" w:rsidRPr="005C3477" w14:paraId="2D86F5E0" w14:textId="77777777" w:rsidTr="00D52BF3">
        <w:trPr>
          <w:trHeight w:val="227"/>
          <w:jc w:val="center"/>
        </w:trPr>
        <w:tc>
          <w:tcPr>
            <w:tcW w:w="1685" w:type="dxa"/>
            <w:vAlign w:val="center"/>
          </w:tcPr>
          <w:p w14:paraId="4E715450" w14:textId="77777777" w:rsidR="007B633B" w:rsidRPr="00665795" w:rsidRDefault="007B633B" w:rsidP="007B633B">
            <w:pPr>
              <w:spacing w:after="0"/>
              <w:rPr>
                <w:rFonts w:cs="Arial"/>
                <w:color w:val="000000" w:themeColor="text1"/>
                <w:sz w:val="20"/>
                <w:szCs w:val="20"/>
              </w:rPr>
            </w:pPr>
            <w:r w:rsidRPr="00665795">
              <w:rPr>
                <w:sz w:val="20"/>
                <w:szCs w:val="20"/>
              </w:rPr>
              <w:t>Vivo</w:t>
            </w:r>
          </w:p>
        </w:tc>
        <w:tc>
          <w:tcPr>
            <w:tcW w:w="1134" w:type="dxa"/>
          </w:tcPr>
          <w:p w14:paraId="6CBC7114" w14:textId="73B8FF99" w:rsidR="007B633B" w:rsidRPr="00665795" w:rsidRDefault="007B633B" w:rsidP="007B633B">
            <w:pPr>
              <w:spacing w:after="0"/>
              <w:jc w:val="right"/>
              <w:rPr>
                <w:sz w:val="20"/>
                <w:szCs w:val="20"/>
              </w:rPr>
            </w:pPr>
            <w:r>
              <w:rPr>
                <w:sz w:val="20"/>
                <w:szCs w:val="20"/>
              </w:rPr>
              <w:t>0.2331</w:t>
            </w:r>
          </w:p>
        </w:tc>
        <w:tc>
          <w:tcPr>
            <w:tcW w:w="1134" w:type="dxa"/>
            <w:shd w:val="clear" w:color="auto" w:fill="auto"/>
          </w:tcPr>
          <w:p w14:paraId="144AFB50" w14:textId="030A114E" w:rsidR="007B633B" w:rsidRPr="00665795" w:rsidRDefault="00397076" w:rsidP="007B633B">
            <w:pPr>
              <w:spacing w:after="0"/>
              <w:jc w:val="right"/>
              <w:rPr>
                <w:sz w:val="20"/>
                <w:szCs w:val="20"/>
              </w:rPr>
            </w:pPr>
            <w:r w:rsidRPr="00D52BF3">
              <w:rPr>
                <w:sz w:val="20"/>
                <w:szCs w:val="20"/>
              </w:rPr>
              <w:t>0.5127</w:t>
            </w:r>
          </w:p>
        </w:tc>
        <w:tc>
          <w:tcPr>
            <w:tcW w:w="1134" w:type="dxa"/>
          </w:tcPr>
          <w:p w14:paraId="1B97E709" w14:textId="4E85D8D2" w:rsidR="007B633B" w:rsidRPr="00665795" w:rsidRDefault="007B633B" w:rsidP="007B633B">
            <w:pPr>
              <w:spacing w:after="0"/>
              <w:jc w:val="right"/>
              <w:rPr>
                <w:sz w:val="20"/>
                <w:szCs w:val="20"/>
              </w:rPr>
            </w:pPr>
            <w:r>
              <w:rPr>
                <w:sz w:val="20"/>
                <w:szCs w:val="20"/>
              </w:rPr>
              <w:t>0.6731</w:t>
            </w:r>
          </w:p>
        </w:tc>
      </w:tr>
      <w:tr w:rsidR="007B633B" w:rsidRPr="005C3477" w14:paraId="72150C51" w14:textId="77777777" w:rsidTr="00D52BF3">
        <w:trPr>
          <w:trHeight w:val="227"/>
          <w:jc w:val="center"/>
        </w:trPr>
        <w:tc>
          <w:tcPr>
            <w:tcW w:w="1685" w:type="dxa"/>
            <w:vAlign w:val="center"/>
          </w:tcPr>
          <w:p w14:paraId="2D934F4B" w14:textId="77777777" w:rsidR="007B633B" w:rsidRPr="00665795" w:rsidRDefault="007B633B" w:rsidP="007B633B">
            <w:pPr>
              <w:spacing w:after="0"/>
              <w:rPr>
                <w:rFonts w:cs="Arial"/>
                <w:color w:val="000000" w:themeColor="text1"/>
                <w:sz w:val="20"/>
                <w:szCs w:val="20"/>
              </w:rPr>
            </w:pPr>
            <w:r w:rsidRPr="00665795">
              <w:rPr>
                <w:sz w:val="20"/>
                <w:szCs w:val="20"/>
              </w:rPr>
              <w:t>Qualcomm</w:t>
            </w:r>
          </w:p>
        </w:tc>
        <w:tc>
          <w:tcPr>
            <w:tcW w:w="1134" w:type="dxa"/>
          </w:tcPr>
          <w:p w14:paraId="0755BD93" w14:textId="6F806A04" w:rsidR="007B633B" w:rsidRPr="00665795" w:rsidRDefault="007B633B" w:rsidP="007B633B">
            <w:pPr>
              <w:spacing w:after="0"/>
              <w:jc w:val="right"/>
              <w:rPr>
                <w:sz w:val="20"/>
                <w:szCs w:val="20"/>
              </w:rPr>
            </w:pPr>
            <w:r>
              <w:rPr>
                <w:sz w:val="20"/>
                <w:szCs w:val="20"/>
              </w:rPr>
              <w:t>0.1339</w:t>
            </w:r>
          </w:p>
        </w:tc>
        <w:tc>
          <w:tcPr>
            <w:tcW w:w="1134" w:type="dxa"/>
            <w:shd w:val="clear" w:color="auto" w:fill="auto"/>
          </w:tcPr>
          <w:p w14:paraId="7F567542" w14:textId="5A555B90" w:rsidR="007B633B" w:rsidRPr="00665795" w:rsidRDefault="00397076" w:rsidP="007B633B">
            <w:pPr>
              <w:spacing w:after="0"/>
              <w:jc w:val="right"/>
              <w:rPr>
                <w:sz w:val="20"/>
                <w:szCs w:val="20"/>
              </w:rPr>
            </w:pPr>
            <w:r w:rsidRPr="00D52BF3">
              <w:rPr>
                <w:sz w:val="20"/>
                <w:szCs w:val="20"/>
              </w:rPr>
              <w:t>0.4585</w:t>
            </w:r>
          </w:p>
        </w:tc>
        <w:tc>
          <w:tcPr>
            <w:tcW w:w="1134" w:type="dxa"/>
          </w:tcPr>
          <w:p w14:paraId="32DD6268" w14:textId="14D76198" w:rsidR="007B633B" w:rsidRPr="00665795" w:rsidRDefault="007B633B" w:rsidP="007B633B">
            <w:pPr>
              <w:spacing w:after="0"/>
              <w:jc w:val="right"/>
              <w:rPr>
                <w:sz w:val="20"/>
                <w:szCs w:val="20"/>
              </w:rPr>
            </w:pPr>
            <w:r>
              <w:rPr>
                <w:sz w:val="20"/>
                <w:szCs w:val="20"/>
              </w:rPr>
              <w:t>0.4597</w:t>
            </w:r>
          </w:p>
        </w:tc>
      </w:tr>
      <w:tr w:rsidR="007B633B" w:rsidRPr="005C3477" w14:paraId="0BF2AA3F" w14:textId="77777777" w:rsidTr="00D52BF3">
        <w:trPr>
          <w:trHeight w:val="227"/>
          <w:jc w:val="center"/>
        </w:trPr>
        <w:tc>
          <w:tcPr>
            <w:tcW w:w="1685" w:type="dxa"/>
            <w:vAlign w:val="center"/>
          </w:tcPr>
          <w:p w14:paraId="2C8665C8" w14:textId="77777777" w:rsidR="007B633B" w:rsidRPr="00665795" w:rsidRDefault="007B633B" w:rsidP="007B633B">
            <w:pPr>
              <w:spacing w:after="0"/>
              <w:rPr>
                <w:rFonts w:cs="Arial"/>
                <w:color w:val="000000" w:themeColor="text1"/>
                <w:sz w:val="20"/>
                <w:szCs w:val="20"/>
              </w:rPr>
            </w:pPr>
            <w:r w:rsidRPr="00665795">
              <w:rPr>
                <w:sz w:val="20"/>
                <w:szCs w:val="20"/>
              </w:rPr>
              <w:t>Mixed</w:t>
            </w:r>
          </w:p>
        </w:tc>
        <w:tc>
          <w:tcPr>
            <w:tcW w:w="1134" w:type="dxa"/>
          </w:tcPr>
          <w:p w14:paraId="3AFB61EE" w14:textId="6A9F6F53" w:rsidR="007B633B" w:rsidRPr="00665795" w:rsidRDefault="007B633B" w:rsidP="007B633B">
            <w:pPr>
              <w:spacing w:after="0"/>
              <w:jc w:val="right"/>
              <w:rPr>
                <w:sz w:val="20"/>
                <w:szCs w:val="20"/>
              </w:rPr>
            </w:pPr>
            <w:r>
              <w:rPr>
                <w:sz w:val="20"/>
                <w:szCs w:val="20"/>
              </w:rPr>
              <w:t>0.3095</w:t>
            </w:r>
          </w:p>
        </w:tc>
        <w:tc>
          <w:tcPr>
            <w:tcW w:w="1134" w:type="dxa"/>
            <w:shd w:val="clear" w:color="auto" w:fill="auto"/>
          </w:tcPr>
          <w:p w14:paraId="58E8AABF" w14:textId="76F27F8E" w:rsidR="007B633B" w:rsidRPr="00665795" w:rsidRDefault="00397076" w:rsidP="007B633B">
            <w:pPr>
              <w:spacing w:after="0"/>
              <w:jc w:val="right"/>
              <w:rPr>
                <w:sz w:val="20"/>
                <w:szCs w:val="20"/>
              </w:rPr>
            </w:pPr>
            <w:r w:rsidRPr="00D52BF3">
              <w:rPr>
                <w:sz w:val="20"/>
                <w:szCs w:val="20"/>
              </w:rPr>
              <w:t>0.4894</w:t>
            </w:r>
          </w:p>
        </w:tc>
        <w:tc>
          <w:tcPr>
            <w:tcW w:w="1134" w:type="dxa"/>
          </w:tcPr>
          <w:p w14:paraId="70EB3F92" w14:textId="56813585" w:rsidR="007B633B" w:rsidRPr="00665795" w:rsidRDefault="007B633B" w:rsidP="007B633B">
            <w:pPr>
              <w:spacing w:after="0"/>
              <w:jc w:val="right"/>
              <w:rPr>
                <w:sz w:val="20"/>
                <w:szCs w:val="20"/>
              </w:rPr>
            </w:pPr>
            <w:r>
              <w:rPr>
                <w:sz w:val="20"/>
                <w:szCs w:val="20"/>
              </w:rPr>
              <w:t>0.6081</w:t>
            </w:r>
          </w:p>
        </w:tc>
      </w:tr>
    </w:tbl>
    <w:p w14:paraId="7A578455" w14:textId="77777777" w:rsidR="00E352CA" w:rsidRDefault="00E352CA" w:rsidP="002A3AA7">
      <w:pPr>
        <w:rPr>
          <w:lang w:val="en-GB" w:eastAsia="ja-JP"/>
        </w:rPr>
      </w:pPr>
    </w:p>
    <w:p w14:paraId="0A291688" w14:textId="5C5D9D98" w:rsidR="00263C96" w:rsidRDefault="00263C96" w:rsidP="002A3AA7">
      <w:pPr>
        <w:rPr>
          <w:lang w:val="en-GB" w:eastAsia="ja-JP"/>
        </w:rPr>
      </w:pPr>
      <w:r>
        <w:rPr>
          <w:lang w:val="en-GB" w:eastAsia="ja-JP"/>
        </w:rPr>
        <w:t xml:space="preserve">From the above tables, we can observe a </w:t>
      </w:r>
      <w:r w:rsidR="00BA00D1">
        <w:rPr>
          <w:lang w:val="en-GB" w:eastAsia="ja-JP"/>
        </w:rPr>
        <w:t xml:space="preserve">noticeable variance in the SGCS performance when </w:t>
      </w:r>
      <w:r w:rsidR="004727ED">
        <w:rPr>
          <w:lang w:val="en-GB" w:eastAsia="ja-JP"/>
        </w:rPr>
        <w:t xml:space="preserve">the testing </w:t>
      </w:r>
      <w:r w:rsidR="003041DF">
        <w:rPr>
          <w:lang w:val="en-GB" w:eastAsia="ja-JP"/>
        </w:rPr>
        <w:t>is cond</w:t>
      </w:r>
      <w:r w:rsidR="00240662">
        <w:rPr>
          <w:lang w:val="en-GB" w:eastAsia="ja-JP"/>
        </w:rPr>
        <w:t>ucted for each test set for different models.</w:t>
      </w:r>
      <w:r w:rsidR="005D189C">
        <w:rPr>
          <w:lang w:val="en-GB" w:eastAsia="ja-JP"/>
        </w:rPr>
        <w:t xml:space="preserve"> This may suggest that </w:t>
      </w:r>
      <w:r w:rsidR="00724CF9">
        <w:rPr>
          <w:lang w:val="en-GB" w:eastAsia="ja-JP"/>
        </w:rPr>
        <w:t>a model from a company</w:t>
      </w:r>
      <w:r w:rsidR="000054E3">
        <w:rPr>
          <w:lang w:val="en-GB" w:eastAsia="ja-JP"/>
        </w:rPr>
        <w:t xml:space="preserve"> (trained with a training dataset of the respect</w:t>
      </w:r>
      <w:r w:rsidR="007B3DB3">
        <w:rPr>
          <w:lang w:val="en-GB" w:eastAsia="ja-JP"/>
        </w:rPr>
        <w:t>ive</w:t>
      </w:r>
      <w:r w:rsidR="000054E3">
        <w:rPr>
          <w:lang w:val="en-GB" w:eastAsia="ja-JP"/>
        </w:rPr>
        <w:t xml:space="preserve"> company) may </w:t>
      </w:r>
      <w:r w:rsidR="00E90476">
        <w:rPr>
          <w:lang w:val="en-GB" w:eastAsia="ja-JP"/>
        </w:rPr>
        <w:t xml:space="preserve">not work </w:t>
      </w:r>
      <w:r w:rsidR="00A23E47">
        <w:rPr>
          <w:lang w:val="en-GB" w:eastAsia="ja-JP"/>
        </w:rPr>
        <w:t xml:space="preserve">well </w:t>
      </w:r>
      <w:r w:rsidR="00E90476">
        <w:rPr>
          <w:lang w:val="en-GB" w:eastAsia="ja-JP"/>
        </w:rPr>
        <w:t>with other company dataset.</w:t>
      </w:r>
      <w:r w:rsidR="003A1A5E">
        <w:rPr>
          <w:lang w:val="en-GB" w:eastAsia="ja-JP"/>
        </w:rPr>
        <w:t xml:space="preserve"> For sure, training with a mixed dataset may </w:t>
      </w:r>
      <w:r w:rsidR="007B3DB3">
        <w:rPr>
          <w:lang w:val="en-GB" w:eastAsia="ja-JP"/>
        </w:rPr>
        <w:t>alleviate</w:t>
      </w:r>
      <w:r w:rsidR="003A1A5E">
        <w:rPr>
          <w:lang w:val="en-GB" w:eastAsia="ja-JP"/>
        </w:rPr>
        <w:t xml:space="preserve">, to some extent, this problem. However, it may be problematic to setup, e.g., performance requirement when a model performance varies substantially </w:t>
      </w:r>
      <w:r w:rsidR="00BE3191">
        <w:rPr>
          <w:lang w:val="en-GB" w:eastAsia="ja-JP"/>
        </w:rPr>
        <w:t>between</w:t>
      </w:r>
      <w:r w:rsidR="003A1A5E">
        <w:rPr>
          <w:lang w:val="en-GB" w:eastAsia="ja-JP"/>
        </w:rPr>
        <w:t xml:space="preserve"> </w:t>
      </w:r>
      <w:r w:rsidR="00EF657E">
        <w:rPr>
          <w:lang w:val="en-GB" w:eastAsia="ja-JP"/>
        </w:rPr>
        <w:t>supposedly</w:t>
      </w:r>
      <w:r w:rsidR="0080246D">
        <w:rPr>
          <w:lang w:val="en-GB" w:eastAsia="ja-JP"/>
        </w:rPr>
        <w:t xml:space="preserve"> similar test and training se</w:t>
      </w:r>
      <w:r w:rsidR="00562EC0">
        <w:rPr>
          <w:lang w:val="en-GB" w:eastAsia="ja-JP"/>
        </w:rPr>
        <w:t>ts</w:t>
      </w:r>
      <w:r w:rsidR="003A1A5E">
        <w:rPr>
          <w:lang w:val="en-GB" w:eastAsia="ja-JP"/>
        </w:rPr>
        <w:t xml:space="preserve"> even when the evaluation assumption is the same</w:t>
      </w:r>
      <w:r w:rsidR="00F52393">
        <w:rPr>
          <w:lang w:val="en-GB" w:eastAsia="ja-JP"/>
        </w:rPr>
        <w:t xml:space="preserve"> (this will also </w:t>
      </w:r>
      <w:r w:rsidR="00F16765">
        <w:rPr>
          <w:lang w:val="en-GB" w:eastAsia="ja-JP"/>
        </w:rPr>
        <w:t xml:space="preserve">be </w:t>
      </w:r>
      <w:r w:rsidR="00F52393">
        <w:rPr>
          <w:lang w:val="en-GB" w:eastAsia="ja-JP"/>
        </w:rPr>
        <w:t>discussed a bit</w:t>
      </w:r>
      <w:r w:rsidR="00F303B8">
        <w:rPr>
          <w:lang w:val="en-GB" w:eastAsia="ja-JP"/>
        </w:rPr>
        <w:t xml:space="preserve"> in the evaluation</w:t>
      </w:r>
      <w:r w:rsidR="00450F00">
        <w:rPr>
          <w:lang w:val="en-GB" w:eastAsia="ja-JP"/>
        </w:rPr>
        <w:t xml:space="preserve"> for </w:t>
      </w:r>
      <w:r w:rsidR="00EB097C">
        <w:rPr>
          <w:lang w:val="en-GB" w:eastAsia="ja-JP"/>
        </w:rPr>
        <w:t>Track 2)</w:t>
      </w:r>
      <w:r w:rsidR="003A1A5E">
        <w:rPr>
          <w:lang w:val="en-GB" w:eastAsia="ja-JP"/>
        </w:rPr>
        <w:t xml:space="preserve">. </w:t>
      </w:r>
      <w:r w:rsidR="0096717F">
        <w:rPr>
          <w:lang w:val="en-GB" w:eastAsia="ja-JP"/>
        </w:rPr>
        <w:t>Therefore, i</w:t>
      </w:r>
      <w:r w:rsidR="00E90476">
        <w:rPr>
          <w:lang w:val="en-GB" w:eastAsia="ja-JP"/>
        </w:rPr>
        <w:t xml:space="preserve">t is encouraged that companies </w:t>
      </w:r>
      <w:r w:rsidR="001B3C9D">
        <w:rPr>
          <w:lang w:val="en-GB" w:eastAsia="ja-JP"/>
        </w:rPr>
        <w:t>simulate</w:t>
      </w:r>
      <w:r w:rsidR="00774459">
        <w:rPr>
          <w:lang w:val="en-GB" w:eastAsia="ja-JP"/>
        </w:rPr>
        <w:t xml:space="preserve"> their model with other company test set and </w:t>
      </w:r>
      <w:r w:rsidR="008B0FEC">
        <w:rPr>
          <w:lang w:val="en-GB" w:eastAsia="ja-JP"/>
        </w:rPr>
        <w:t>see whether there is a</w:t>
      </w:r>
      <w:r w:rsidR="00EC1F51">
        <w:rPr>
          <w:lang w:val="en-GB" w:eastAsia="ja-JP"/>
        </w:rPr>
        <w:t xml:space="preserve"> substantial</w:t>
      </w:r>
      <w:r w:rsidR="00924D90">
        <w:rPr>
          <w:lang w:val="en-GB" w:eastAsia="ja-JP"/>
        </w:rPr>
        <w:t xml:space="preserve"> performance degradation occurs</w:t>
      </w:r>
      <w:r w:rsidR="001B3C9D">
        <w:rPr>
          <w:lang w:val="en-GB" w:eastAsia="ja-JP"/>
        </w:rPr>
        <w:t xml:space="preserve"> or whether the model is robust across the test sets (which should </w:t>
      </w:r>
      <w:proofErr w:type="gramStart"/>
      <w:r w:rsidR="001B3C9D">
        <w:rPr>
          <w:lang w:val="en-GB" w:eastAsia="ja-JP"/>
        </w:rPr>
        <w:t>actually be</w:t>
      </w:r>
      <w:proofErr w:type="gramEnd"/>
      <w:r w:rsidR="001B3C9D">
        <w:rPr>
          <w:lang w:val="en-GB" w:eastAsia="ja-JP"/>
        </w:rPr>
        <w:t xml:space="preserve"> similar).</w:t>
      </w:r>
    </w:p>
    <w:p w14:paraId="43BE8668" w14:textId="733EC9C2" w:rsidR="00A540B7" w:rsidRDefault="00A540B7" w:rsidP="00A540B7">
      <w:pPr>
        <w:pStyle w:val="Observation"/>
        <w:rPr>
          <w:lang w:val="en-GB"/>
        </w:rPr>
      </w:pPr>
      <w:bookmarkStart w:id="4" w:name="_Toc189821753"/>
      <w:r>
        <w:rPr>
          <w:lang w:val="en-GB"/>
        </w:rPr>
        <w:t>There can be substantial difference in SGCS when a model (</w:t>
      </w:r>
      <w:proofErr w:type="spellStart"/>
      <w:r>
        <w:rPr>
          <w:lang w:val="en-GB"/>
        </w:rPr>
        <w:t>encoder+decoder</w:t>
      </w:r>
      <w:proofErr w:type="spellEnd"/>
      <w:r>
        <w:rPr>
          <w:lang w:val="en-GB"/>
        </w:rPr>
        <w:t xml:space="preserve">) created by one company is tested using a </w:t>
      </w:r>
      <w:proofErr w:type="spellStart"/>
      <w:r>
        <w:rPr>
          <w:lang w:val="en-GB"/>
        </w:rPr>
        <w:t>testset</w:t>
      </w:r>
      <w:proofErr w:type="spellEnd"/>
      <w:r>
        <w:rPr>
          <w:lang w:val="en-GB"/>
        </w:rPr>
        <w:t xml:space="preserve"> from another</w:t>
      </w:r>
      <w:r w:rsidR="00E50967">
        <w:rPr>
          <w:lang w:val="en-GB"/>
        </w:rPr>
        <w:t>.</w:t>
      </w:r>
      <w:bookmarkEnd w:id="4"/>
    </w:p>
    <w:p w14:paraId="285CCA34" w14:textId="06C8F1F0" w:rsidR="00457DF6" w:rsidRPr="00457DF6" w:rsidRDefault="00E50967" w:rsidP="00457DF6">
      <w:pPr>
        <w:pStyle w:val="Proposal"/>
        <w:rPr>
          <w:lang w:val="en-GB"/>
        </w:rPr>
      </w:pPr>
      <w:bookmarkStart w:id="5" w:name="_Toc189821762"/>
      <w:r>
        <w:rPr>
          <w:lang w:val="en-GB"/>
        </w:rPr>
        <w:t xml:space="preserve">Further discuss/consider the source of variation between different </w:t>
      </w:r>
      <w:proofErr w:type="spellStart"/>
      <w:r>
        <w:rPr>
          <w:lang w:val="en-GB"/>
        </w:rPr>
        <w:t>testsets</w:t>
      </w:r>
      <w:proofErr w:type="spellEnd"/>
      <w:r>
        <w:rPr>
          <w:lang w:val="en-GB"/>
        </w:rPr>
        <w:t>, since this may be problematic if setting requirements.</w:t>
      </w:r>
      <w:bookmarkEnd w:id="5"/>
    </w:p>
    <w:p w14:paraId="7372BF1A" w14:textId="592B7E20" w:rsidR="00CD60A5" w:rsidRDefault="00F91931" w:rsidP="00CD60A5">
      <w:pPr>
        <w:pStyle w:val="Heading2"/>
      </w:pPr>
      <w:r>
        <w:t>2.2</w:t>
      </w:r>
      <w:r>
        <w:tab/>
        <w:t xml:space="preserve">Training </w:t>
      </w:r>
      <w:r w:rsidR="008568EE">
        <w:t xml:space="preserve">an encoder </w:t>
      </w:r>
      <w:r>
        <w:t xml:space="preserve">with </w:t>
      </w:r>
      <w:r w:rsidR="00CD6D48">
        <w:t xml:space="preserve">agreed </w:t>
      </w:r>
      <w:r w:rsidR="00FB1F7B">
        <w:t xml:space="preserve">(frozen) </w:t>
      </w:r>
      <w:r w:rsidR="00CD6D48">
        <w:t>decoders</w:t>
      </w:r>
    </w:p>
    <w:p w14:paraId="293E046F" w14:textId="0B229698" w:rsidR="00CD60A5" w:rsidRDefault="00CD60A5">
      <w:pPr>
        <w:rPr>
          <w:lang w:val="en-GB" w:eastAsia="ja-JP"/>
        </w:rPr>
      </w:pPr>
      <w:r>
        <w:rPr>
          <w:lang w:val="en-GB" w:eastAsia="ja-JP"/>
        </w:rPr>
        <w:t>In the below evaluation, we take the decoder from Samsung’s model. The model is trained without quantization and there is no sigmoid included</w:t>
      </w:r>
      <w:r w:rsidR="00954E1E">
        <w:rPr>
          <w:lang w:val="en-GB" w:eastAsia="ja-JP"/>
        </w:rPr>
        <w:t>.</w:t>
      </w:r>
    </w:p>
    <w:p w14:paraId="1B382837" w14:textId="1F11CE2C" w:rsidR="00B379A6" w:rsidRPr="0016620F" w:rsidRDefault="00B379A6" w:rsidP="00D52BF3">
      <w:r>
        <w:rPr>
          <w:lang w:val="en-GB"/>
        </w:rPr>
        <w:t>Note that w</w:t>
      </w:r>
      <w:r w:rsidRPr="00B379A6">
        <w:rPr>
          <w:lang w:val="en-GB"/>
        </w:rPr>
        <w:t>e have used the same encoder structure as previously agreed. Once a test decoder is established in the specification, it may be desirable for UE vendors to create encoders with a different structure. It may be interesting to investigate how sensitive the performance with the test decoder is to different encoder structures.</w:t>
      </w:r>
    </w:p>
    <w:p w14:paraId="24E80FFF" w14:textId="33CDA654" w:rsidR="000A1755" w:rsidRDefault="002B171A" w:rsidP="00CD60A5">
      <w:pPr>
        <w:pStyle w:val="Heading3"/>
      </w:pPr>
      <w:r>
        <w:t>2.2.1</w:t>
      </w:r>
      <w:r>
        <w:tab/>
        <w:t xml:space="preserve">Training </w:t>
      </w:r>
      <w:r w:rsidR="00FB1F7B">
        <w:t xml:space="preserve">with </w:t>
      </w:r>
      <w:r w:rsidR="000A1755">
        <w:t>Ericsson dataset</w:t>
      </w:r>
    </w:p>
    <w:p w14:paraId="050F38C3" w14:textId="71DC5B8A" w:rsidR="0057704C" w:rsidRPr="009912E5" w:rsidRDefault="0057704C" w:rsidP="0057704C">
      <w:pPr>
        <w:rPr>
          <w:rFonts w:cs="Arial"/>
          <w:szCs w:val="20"/>
          <w:lang w:val="en-GB" w:eastAsia="ja-JP"/>
        </w:rPr>
      </w:pPr>
      <w:r w:rsidRPr="009912E5">
        <w:rPr>
          <w:szCs w:val="20"/>
          <w:lang w:val="en-GB" w:eastAsia="ja-JP"/>
        </w:rPr>
        <w:t xml:space="preserve">In </w:t>
      </w:r>
      <w:r w:rsidRPr="009912E5">
        <w:rPr>
          <w:rFonts w:cs="Arial"/>
          <w:szCs w:val="20"/>
          <w:lang w:val="en-GB" w:eastAsia="ja-JP"/>
        </w:rPr>
        <w:t>this evaluation, these three following cases are being compared</w:t>
      </w:r>
      <w:r w:rsidR="000631DC" w:rsidRPr="009912E5">
        <w:rPr>
          <w:rFonts w:cs="Arial"/>
          <w:szCs w:val="20"/>
          <w:lang w:val="en-GB" w:eastAsia="ja-JP"/>
        </w:rPr>
        <w:t>:</w:t>
      </w:r>
    </w:p>
    <w:p w14:paraId="6E8CFDFB" w14:textId="5138035D" w:rsidR="00C80467" w:rsidRDefault="00C80467" w:rsidP="009912E5">
      <w:pPr>
        <w:pStyle w:val="ListParagraph"/>
        <w:numPr>
          <w:ilvl w:val="0"/>
          <w:numId w:val="30"/>
        </w:numPr>
        <w:rPr>
          <w:rFonts w:ascii="Arial" w:hAnsi="Arial" w:cs="Arial"/>
          <w:sz w:val="20"/>
          <w:szCs w:val="20"/>
          <w:lang w:val="en-GB" w:eastAsia="ja-JP"/>
        </w:rPr>
      </w:pPr>
      <w:r w:rsidRPr="00D52BF3">
        <w:rPr>
          <w:rFonts w:ascii="Arial" w:hAnsi="Arial" w:cs="Arial"/>
          <w:sz w:val="20"/>
          <w:szCs w:val="20"/>
          <w:lang w:val="en-GB" w:eastAsia="ja-JP"/>
        </w:rPr>
        <w:t>Encoder 1</w:t>
      </w:r>
      <w:r w:rsidR="009912E5" w:rsidRPr="00D52BF3">
        <w:rPr>
          <w:rFonts w:ascii="Arial" w:hAnsi="Arial" w:cs="Arial"/>
          <w:sz w:val="20"/>
          <w:szCs w:val="20"/>
          <w:lang w:val="en-GB" w:eastAsia="ja-JP"/>
        </w:rPr>
        <w:t xml:space="preserve"> – Decoder 1</w:t>
      </w:r>
    </w:p>
    <w:p w14:paraId="5E8975D8" w14:textId="5DC1874C" w:rsidR="005750E7" w:rsidRPr="00D52BF3" w:rsidRDefault="005750E7" w:rsidP="00D52BF3">
      <w:pPr>
        <w:ind w:left="720"/>
        <w:rPr>
          <w:rFonts w:cs="Arial"/>
          <w:szCs w:val="20"/>
          <w:lang w:val="en-GB" w:eastAsia="ja-JP"/>
        </w:rPr>
      </w:pPr>
      <w:r>
        <w:rPr>
          <w:rFonts w:cs="Arial"/>
          <w:szCs w:val="20"/>
          <w:lang w:val="en-GB" w:eastAsia="ja-JP"/>
        </w:rPr>
        <w:t>Here, the encoder and the decoder par</w:t>
      </w:r>
      <w:r w:rsidR="00C77440">
        <w:rPr>
          <w:rFonts w:cs="Arial"/>
          <w:szCs w:val="20"/>
          <w:lang w:val="en-GB" w:eastAsia="ja-JP"/>
        </w:rPr>
        <w:t>t come from Samsung model which is trained with Samsung’s dataset.</w:t>
      </w:r>
    </w:p>
    <w:p w14:paraId="30B60058" w14:textId="52FB8D38" w:rsidR="009912E5" w:rsidRDefault="00C55C79" w:rsidP="009912E5">
      <w:pPr>
        <w:pStyle w:val="ListParagraph"/>
        <w:numPr>
          <w:ilvl w:val="0"/>
          <w:numId w:val="30"/>
        </w:numPr>
        <w:rPr>
          <w:rFonts w:ascii="Arial" w:hAnsi="Arial" w:cs="Arial"/>
          <w:sz w:val="20"/>
          <w:szCs w:val="20"/>
          <w:lang w:val="en-GB" w:eastAsia="ja-JP"/>
        </w:rPr>
      </w:pPr>
      <w:r w:rsidRPr="00D52BF3">
        <w:rPr>
          <w:rFonts w:ascii="Arial" w:hAnsi="Arial" w:cs="Arial"/>
          <w:sz w:val="20"/>
          <w:szCs w:val="20"/>
          <w:lang w:val="en-GB" w:eastAsia="ja-JP"/>
        </w:rPr>
        <w:t>Encoder 2 – Decoder 2</w:t>
      </w:r>
    </w:p>
    <w:p w14:paraId="6A236EA5" w14:textId="7BDF6168" w:rsidR="00C77440" w:rsidRPr="00D52BF3" w:rsidRDefault="00C77440" w:rsidP="00D52BF3">
      <w:pPr>
        <w:pStyle w:val="ListParagraph"/>
        <w:spacing w:after="120"/>
        <w:rPr>
          <w:rFonts w:ascii="Arial" w:hAnsi="Arial" w:cs="Arial"/>
          <w:sz w:val="20"/>
          <w:szCs w:val="20"/>
          <w:lang w:val="en-GB" w:eastAsia="ja-JP"/>
        </w:rPr>
      </w:pPr>
      <w:r>
        <w:rPr>
          <w:rFonts w:ascii="Arial" w:hAnsi="Arial" w:cs="Arial"/>
          <w:sz w:val="20"/>
          <w:szCs w:val="20"/>
          <w:lang w:val="en-GB" w:eastAsia="ja-JP"/>
        </w:rPr>
        <w:t>Here, the encoder and the decoder part come from Ericsson model which is trained with Ericsson’s dataset.</w:t>
      </w:r>
      <w:r w:rsidR="00DE0E5A">
        <w:rPr>
          <w:rFonts w:ascii="Arial" w:hAnsi="Arial" w:cs="Arial"/>
          <w:sz w:val="20"/>
          <w:szCs w:val="20"/>
          <w:lang w:val="en-GB" w:eastAsia="ja-JP"/>
        </w:rPr>
        <w:t xml:space="preserve"> Note that in the model, sigmoid is included in the model. The</w:t>
      </w:r>
      <w:r w:rsidR="00C76FBE">
        <w:rPr>
          <w:rFonts w:ascii="Arial" w:hAnsi="Arial" w:cs="Arial"/>
          <w:sz w:val="20"/>
          <w:szCs w:val="20"/>
          <w:lang w:val="en-GB" w:eastAsia="ja-JP"/>
        </w:rPr>
        <w:t xml:space="preserve"> results of unquantized model using and not using sigmoid, however, shall be similar.</w:t>
      </w:r>
    </w:p>
    <w:p w14:paraId="2B57D0BC" w14:textId="0FE32507" w:rsidR="00C55C79" w:rsidRDefault="00C55C79" w:rsidP="009912E5">
      <w:pPr>
        <w:pStyle w:val="ListParagraph"/>
        <w:numPr>
          <w:ilvl w:val="0"/>
          <w:numId w:val="30"/>
        </w:numPr>
        <w:rPr>
          <w:rFonts w:ascii="Arial" w:hAnsi="Arial" w:cs="Arial"/>
          <w:sz w:val="20"/>
          <w:szCs w:val="20"/>
          <w:lang w:val="en-GB" w:eastAsia="ja-JP"/>
        </w:rPr>
      </w:pPr>
      <w:r w:rsidRPr="00D52BF3">
        <w:rPr>
          <w:rFonts w:ascii="Arial" w:hAnsi="Arial" w:cs="Arial"/>
          <w:sz w:val="20"/>
          <w:szCs w:val="20"/>
          <w:lang w:val="en-GB" w:eastAsia="ja-JP"/>
        </w:rPr>
        <w:t>Encoder 3 – Decoder 1</w:t>
      </w:r>
    </w:p>
    <w:p w14:paraId="1C9438D5" w14:textId="49905E3F" w:rsidR="00C77440" w:rsidRDefault="00C77440" w:rsidP="00D52BF3">
      <w:pPr>
        <w:pStyle w:val="ListParagraph"/>
        <w:spacing w:after="120"/>
        <w:rPr>
          <w:rFonts w:cs="Arial"/>
          <w:szCs w:val="20"/>
          <w:lang w:val="en-GB" w:eastAsia="ja-JP"/>
        </w:rPr>
      </w:pPr>
      <w:r>
        <w:rPr>
          <w:rFonts w:ascii="Arial" w:hAnsi="Arial" w:cs="Arial"/>
          <w:sz w:val="20"/>
          <w:szCs w:val="20"/>
          <w:lang w:val="en-GB" w:eastAsia="ja-JP"/>
        </w:rPr>
        <w:t xml:space="preserve">Here, the decoder part come from </w:t>
      </w:r>
      <w:r w:rsidR="004206D3">
        <w:rPr>
          <w:rFonts w:ascii="Arial" w:hAnsi="Arial" w:cs="Arial"/>
          <w:sz w:val="20"/>
          <w:szCs w:val="20"/>
          <w:lang w:val="en-GB" w:eastAsia="ja-JP"/>
        </w:rPr>
        <w:t xml:space="preserve">the </w:t>
      </w:r>
      <w:r>
        <w:rPr>
          <w:rFonts w:ascii="Arial" w:hAnsi="Arial" w:cs="Arial"/>
          <w:sz w:val="20"/>
          <w:szCs w:val="20"/>
          <w:lang w:val="en-GB" w:eastAsia="ja-JP"/>
        </w:rPr>
        <w:t>Samsung model which is trained with Samsung’s dataset</w:t>
      </w:r>
      <w:r w:rsidR="004206D3">
        <w:rPr>
          <w:rFonts w:ascii="Arial" w:hAnsi="Arial" w:cs="Arial"/>
          <w:sz w:val="20"/>
          <w:szCs w:val="20"/>
          <w:lang w:val="en-GB" w:eastAsia="ja-JP"/>
        </w:rPr>
        <w:t xml:space="preserve">. The encoder is trained with </w:t>
      </w:r>
      <w:r w:rsidR="00F90E9F">
        <w:rPr>
          <w:rFonts w:ascii="Arial" w:hAnsi="Arial" w:cs="Arial"/>
          <w:sz w:val="20"/>
          <w:szCs w:val="20"/>
          <w:lang w:val="en-GB" w:eastAsia="ja-JP"/>
        </w:rPr>
        <w:t xml:space="preserve">Decoder 1 </w:t>
      </w:r>
      <w:r w:rsidR="00EB3353">
        <w:rPr>
          <w:rFonts w:ascii="Arial" w:hAnsi="Arial" w:cs="Arial"/>
          <w:sz w:val="20"/>
          <w:szCs w:val="20"/>
          <w:lang w:val="en-GB" w:eastAsia="ja-JP"/>
        </w:rPr>
        <w:t>(</w:t>
      </w:r>
      <w:r w:rsidR="00F90E9F">
        <w:rPr>
          <w:rFonts w:ascii="Arial" w:hAnsi="Arial" w:cs="Arial"/>
          <w:sz w:val="20"/>
          <w:szCs w:val="20"/>
          <w:lang w:val="en-GB" w:eastAsia="ja-JP"/>
        </w:rPr>
        <w:t>which is frozen during the training</w:t>
      </w:r>
      <w:r w:rsidR="00EB3353">
        <w:rPr>
          <w:rFonts w:ascii="Arial" w:hAnsi="Arial" w:cs="Arial"/>
          <w:sz w:val="20"/>
          <w:szCs w:val="20"/>
          <w:lang w:val="en-GB" w:eastAsia="ja-JP"/>
        </w:rPr>
        <w:t xml:space="preserve">) using Ericsson </w:t>
      </w:r>
      <w:r w:rsidR="00E83BC2">
        <w:rPr>
          <w:rFonts w:ascii="Arial" w:hAnsi="Arial" w:cs="Arial"/>
          <w:sz w:val="20"/>
          <w:szCs w:val="20"/>
          <w:lang w:val="en-GB" w:eastAsia="ja-JP"/>
        </w:rPr>
        <w:t xml:space="preserve">training </w:t>
      </w:r>
      <w:r w:rsidR="00EB3353">
        <w:rPr>
          <w:rFonts w:ascii="Arial" w:hAnsi="Arial" w:cs="Arial"/>
          <w:sz w:val="20"/>
          <w:szCs w:val="20"/>
          <w:lang w:val="en-GB" w:eastAsia="ja-JP"/>
        </w:rPr>
        <w:t>dataset.</w:t>
      </w:r>
    </w:p>
    <w:p w14:paraId="7ED87F2D" w14:textId="03916942" w:rsidR="001521D3" w:rsidRDefault="001521D3" w:rsidP="001521D3">
      <w:pPr>
        <w:rPr>
          <w:rFonts w:cs="Arial"/>
          <w:szCs w:val="20"/>
          <w:lang w:val="en-GB" w:eastAsia="ja-JP"/>
        </w:rPr>
      </w:pPr>
      <w:r>
        <w:rPr>
          <w:rFonts w:cs="Arial"/>
          <w:szCs w:val="20"/>
          <w:lang w:val="en-GB" w:eastAsia="ja-JP"/>
        </w:rPr>
        <w:t>The evaluation can be seen in the following figure.</w:t>
      </w:r>
    </w:p>
    <w:p w14:paraId="3F827A93" w14:textId="77777777" w:rsidR="000D0C09" w:rsidRDefault="003F5644" w:rsidP="00D52BF3">
      <w:pPr>
        <w:keepNext/>
        <w:jc w:val="center"/>
      </w:pPr>
      <w:r w:rsidRPr="0022147B">
        <w:rPr>
          <w:noProof/>
        </w:rPr>
        <w:lastRenderedPageBreak/>
        <w:drawing>
          <wp:inline distT="0" distB="0" distL="0" distR="0" wp14:anchorId="551F0CAA" wp14:editId="2335AEC6">
            <wp:extent cx="2880000" cy="2823223"/>
            <wp:effectExtent l="0" t="0" r="0" b="0"/>
            <wp:docPr id="1381438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438190" name=""/>
                    <pic:cNvPicPr/>
                  </pic:nvPicPr>
                  <pic:blipFill>
                    <a:blip r:embed="rId11"/>
                    <a:stretch>
                      <a:fillRect/>
                    </a:stretch>
                  </pic:blipFill>
                  <pic:spPr>
                    <a:xfrm>
                      <a:off x="0" y="0"/>
                      <a:ext cx="2880000" cy="2823223"/>
                    </a:xfrm>
                    <a:prstGeom prst="rect">
                      <a:avLst/>
                    </a:prstGeom>
                  </pic:spPr>
                </pic:pic>
              </a:graphicData>
            </a:graphic>
          </wp:inline>
        </w:drawing>
      </w:r>
    </w:p>
    <w:p w14:paraId="4CB8BB70" w14:textId="49486E8C" w:rsidR="00461B1E" w:rsidRDefault="000D0C09" w:rsidP="00D52BF3">
      <w:pPr>
        <w:pStyle w:val="Caption"/>
        <w:jc w:val="center"/>
        <w:rPr>
          <w:rFonts w:cs="Arial"/>
          <w:szCs w:val="20"/>
          <w:lang w:val="en-GB" w:eastAsia="ja-JP"/>
        </w:rPr>
      </w:pPr>
      <w:r>
        <w:t xml:space="preserve">Figure </w:t>
      </w:r>
      <w:r>
        <w:fldChar w:fldCharType="begin"/>
      </w:r>
      <w:r>
        <w:instrText xml:space="preserve"> SEQ Figure \* ARABIC </w:instrText>
      </w:r>
      <w:r>
        <w:fldChar w:fldCharType="separate"/>
      </w:r>
      <w:r w:rsidR="009F7837">
        <w:rPr>
          <w:noProof/>
        </w:rPr>
        <w:t>1</w:t>
      </w:r>
      <w:r>
        <w:fldChar w:fldCharType="end"/>
      </w:r>
      <w:r>
        <w:tab/>
      </w:r>
      <w:r w:rsidRPr="000D0C09">
        <w:t xml:space="preserve">Performance of encoder-training with frozen decoder and </w:t>
      </w:r>
      <w:r>
        <w:t>Ericsson</w:t>
      </w:r>
      <w:r w:rsidRPr="000D0C09">
        <w:t xml:space="preserve"> dataset</w:t>
      </w:r>
    </w:p>
    <w:p w14:paraId="4639A24C" w14:textId="77777777" w:rsidR="00E75E21" w:rsidRDefault="00E75E21" w:rsidP="001521D3">
      <w:pPr>
        <w:rPr>
          <w:rFonts w:cs="Arial"/>
          <w:szCs w:val="20"/>
          <w:lang w:val="en-GB" w:eastAsia="ja-JP"/>
        </w:rPr>
      </w:pPr>
    </w:p>
    <w:p w14:paraId="7CE584FD" w14:textId="0CBB9B0F" w:rsidR="004676BE" w:rsidRDefault="004676BE" w:rsidP="001521D3">
      <w:pPr>
        <w:rPr>
          <w:rFonts w:cs="Arial"/>
          <w:szCs w:val="20"/>
          <w:lang w:val="en-GB" w:eastAsia="ja-JP"/>
        </w:rPr>
      </w:pPr>
      <w:r>
        <w:rPr>
          <w:rFonts w:cs="Arial"/>
          <w:szCs w:val="20"/>
          <w:lang w:val="en-GB" w:eastAsia="ja-JP"/>
        </w:rPr>
        <w:t xml:space="preserve">From the above figure, we can observe that training with a frozen decoder is generally feasible. The performance </w:t>
      </w:r>
      <w:r w:rsidR="009352B3">
        <w:rPr>
          <w:rFonts w:cs="Arial"/>
          <w:szCs w:val="20"/>
          <w:lang w:val="en-GB" w:eastAsia="ja-JP"/>
        </w:rPr>
        <w:t xml:space="preserve">gain/loss compared to a more specialized model may </w:t>
      </w:r>
      <w:r w:rsidR="00C0159E">
        <w:rPr>
          <w:rFonts w:cs="Arial"/>
          <w:szCs w:val="20"/>
          <w:lang w:val="en-GB" w:eastAsia="ja-JP"/>
        </w:rPr>
        <w:t>vary depend</w:t>
      </w:r>
      <w:r w:rsidR="003E3E5F">
        <w:rPr>
          <w:rFonts w:cs="Arial"/>
          <w:szCs w:val="20"/>
          <w:lang w:val="en-GB" w:eastAsia="ja-JP"/>
        </w:rPr>
        <w:t>ing</w:t>
      </w:r>
      <w:r w:rsidR="00C0159E">
        <w:rPr>
          <w:rFonts w:cs="Arial"/>
          <w:szCs w:val="20"/>
          <w:lang w:val="en-GB" w:eastAsia="ja-JP"/>
        </w:rPr>
        <w:t xml:space="preserve"> on the dataset.</w:t>
      </w:r>
      <w:r w:rsidR="00A430C5">
        <w:rPr>
          <w:rFonts w:cs="Arial"/>
          <w:szCs w:val="20"/>
          <w:lang w:val="en-GB" w:eastAsia="ja-JP"/>
        </w:rPr>
        <w:t xml:space="preserve"> </w:t>
      </w:r>
      <w:r w:rsidR="00EA6795">
        <w:rPr>
          <w:rFonts w:cs="Arial"/>
          <w:szCs w:val="20"/>
          <w:lang w:val="en-GB" w:eastAsia="ja-JP"/>
        </w:rPr>
        <w:t>T</w:t>
      </w:r>
      <w:r w:rsidR="000F178B">
        <w:rPr>
          <w:rFonts w:cs="Arial"/>
          <w:szCs w:val="20"/>
          <w:lang w:val="en-GB" w:eastAsia="ja-JP"/>
        </w:rPr>
        <w:t>he gain/loss of training with a frozen decoder</w:t>
      </w:r>
      <w:r w:rsidR="000B4224">
        <w:rPr>
          <w:rFonts w:cs="Arial"/>
          <w:szCs w:val="20"/>
          <w:lang w:val="en-GB" w:eastAsia="ja-JP"/>
        </w:rPr>
        <w:t xml:space="preserve"> is </w:t>
      </w:r>
      <w:r w:rsidR="00EA6795">
        <w:rPr>
          <w:rFonts w:cs="Arial"/>
          <w:szCs w:val="20"/>
          <w:lang w:val="en-GB" w:eastAsia="ja-JP"/>
        </w:rPr>
        <w:t xml:space="preserve">better </w:t>
      </w:r>
      <w:r w:rsidR="000B4224">
        <w:rPr>
          <w:rFonts w:cs="Arial"/>
          <w:szCs w:val="20"/>
          <w:lang w:val="en-GB" w:eastAsia="ja-JP"/>
        </w:rPr>
        <w:t>captured in the evaluation in Section 2.2.2.</w:t>
      </w:r>
    </w:p>
    <w:p w14:paraId="04E4F56B" w14:textId="1674A3A6" w:rsidR="00E50967" w:rsidRDefault="00E50967" w:rsidP="00E50967">
      <w:pPr>
        <w:pStyle w:val="Observation"/>
        <w:rPr>
          <w:lang w:val="en-GB"/>
        </w:rPr>
      </w:pPr>
      <w:bookmarkStart w:id="6" w:name="_Toc189821754"/>
      <w:r>
        <w:rPr>
          <w:lang w:val="en-GB"/>
        </w:rPr>
        <w:t>Our initial finding is that training an encoder based on a fixed decoder is feasible</w:t>
      </w:r>
      <w:r w:rsidR="0062248B">
        <w:rPr>
          <w:lang w:val="en-GB"/>
        </w:rPr>
        <w:t>.</w:t>
      </w:r>
      <w:bookmarkEnd w:id="6"/>
    </w:p>
    <w:p w14:paraId="137A32A9" w14:textId="77777777" w:rsidR="0062248B" w:rsidRPr="00D52BF3" w:rsidRDefault="0062248B" w:rsidP="00D52BF3">
      <w:pPr>
        <w:pStyle w:val="Observation"/>
        <w:numPr>
          <w:ilvl w:val="0"/>
          <w:numId w:val="0"/>
        </w:numPr>
        <w:rPr>
          <w:lang w:val="en-GB"/>
        </w:rPr>
      </w:pPr>
    </w:p>
    <w:p w14:paraId="32F432B5" w14:textId="4D1CC763" w:rsidR="000A1755" w:rsidRDefault="000A1755" w:rsidP="000A1755">
      <w:pPr>
        <w:pStyle w:val="Heading3"/>
      </w:pPr>
      <w:r>
        <w:t>2.2.</w:t>
      </w:r>
      <w:r w:rsidR="00984144">
        <w:t>2</w:t>
      </w:r>
      <w:r>
        <w:tab/>
        <w:t xml:space="preserve">Training with </w:t>
      </w:r>
      <w:r w:rsidR="00296681">
        <w:t>mixed</w:t>
      </w:r>
      <w:r>
        <w:t xml:space="preserve"> dataset</w:t>
      </w:r>
    </w:p>
    <w:p w14:paraId="4E266409" w14:textId="5D8357DB" w:rsidR="000A1755" w:rsidRPr="006F57C7" w:rsidRDefault="000771B2" w:rsidP="000A1755">
      <w:r>
        <w:rPr>
          <w:lang w:val="en-GB" w:eastAsia="ja-JP"/>
        </w:rPr>
        <w:t xml:space="preserve">This evaluation is conducted in a similar manner with the </w:t>
      </w:r>
      <w:r w:rsidR="00984144">
        <w:rPr>
          <w:lang w:val="en-GB" w:eastAsia="ja-JP"/>
        </w:rPr>
        <w:t xml:space="preserve">evaluation of Section 2.2.1. The difference lies on </w:t>
      </w:r>
      <w:r w:rsidR="005C35F1">
        <w:rPr>
          <w:lang w:val="en-GB" w:eastAsia="ja-JP"/>
        </w:rPr>
        <w:t>the dataset used for the training and testing</w:t>
      </w:r>
      <w:r w:rsidR="000022D7">
        <w:rPr>
          <w:lang w:val="en-GB" w:eastAsia="ja-JP"/>
        </w:rPr>
        <w:t>. In general, the following setup is being considered.</w:t>
      </w:r>
    </w:p>
    <w:p w14:paraId="63135A84" w14:textId="77777777" w:rsidR="00BB37C1" w:rsidRDefault="00BB37C1" w:rsidP="00BB37C1">
      <w:pPr>
        <w:pStyle w:val="ListParagraph"/>
        <w:numPr>
          <w:ilvl w:val="0"/>
          <w:numId w:val="31"/>
        </w:numPr>
        <w:rPr>
          <w:rFonts w:ascii="Arial" w:hAnsi="Arial" w:cs="Arial"/>
          <w:sz w:val="20"/>
          <w:szCs w:val="20"/>
          <w:lang w:val="en-GB" w:eastAsia="ja-JP"/>
        </w:rPr>
      </w:pPr>
      <w:r w:rsidRPr="00E270C0">
        <w:rPr>
          <w:rFonts w:ascii="Arial" w:hAnsi="Arial" w:cs="Arial"/>
          <w:sz w:val="20"/>
          <w:szCs w:val="20"/>
          <w:lang w:val="en-GB" w:eastAsia="ja-JP"/>
        </w:rPr>
        <w:t>Encoder 1 – Decoder 1</w:t>
      </w:r>
    </w:p>
    <w:p w14:paraId="78846CD1" w14:textId="77777777" w:rsidR="00BB37C1" w:rsidRPr="00E270C0" w:rsidRDefault="00BB37C1" w:rsidP="00BB37C1">
      <w:pPr>
        <w:ind w:left="720"/>
        <w:rPr>
          <w:rFonts w:cs="Arial"/>
          <w:szCs w:val="20"/>
          <w:lang w:val="en-GB" w:eastAsia="ja-JP"/>
        </w:rPr>
      </w:pPr>
      <w:r>
        <w:rPr>
          <w:rFonts w:cs="Arial"/>
          <w:szCs w:val="20"/>
          <w:lang w:val="en-GB" w:eastAsia="ja-JP"/>
        </w:rPr>
        <w:t>Here, the encoder and the decoder part come from Samsung model which is trained with Samsung’s dataset.</w:t>
      </w:r>
    </w:p>
    <w:p w14:paraId="0B4F793A" w14:textId="77777777" w:rsidR="00BB37C1" w:rsidRDefault="00BB37C1" w:rsidP="00BB37C1">
      <w:pPr>
        <w:pStyle w:val="ListParagraph"/>
        <w:numPr>
          <w:ilvl w:val="0"/>
          <w:numId w:val="31"/>
        </w:numPr>
        <w:rPr>
          <w:rFonts w:ascii="Arial" w:hAnsi="Arial" w:cs="Arial"/>
          <w:sz w:val="20"/>
          <w:szCs w:val="20"/>
          <w:lang w:val="en-GB" w:eastAsia="ja-JP"/>
        </w:rPr>
      </w:pPr>
      <w:r w:rsidRPr="00E270C0">
        <w:rPr>
          <w:rFonts w:ascii="Arial" w:hAnsi="Arial" w:cs="Arial"/>
          <w:sz w:val="20"/>
          <w:szCs w:val="20"/>
          <w:lang w:val="en-GB" w:eastAsia="ja-JP"/>
        </w:rPr>
        <w:t>Encoder 2 – Decoder 2</w:t>
      </w:r>
    </w:p>
    <w:p w14:paraId="31D4C2FE" w14:textId="6EC46A03" w:rsidR="00A20218" w:rsidRDefault="00BB37C1" w:rsidP="00D52BF3">
      <w:pPr>
        <w:pStyle w:val="ListParagraph"/>
        <w:spacing w:after="120"/>
        <w:rPr>
          <w:rFonts w:ascii="Arial" w:hAnsi="Arial" w:cs="Arial"/>
          <w:sz w:val="20"/>
          <w:szCs w:val="20"/>
          <w:lang w:val="en-GB" w:eastAsia="ja-JP"/>
        </w:rPr>
      </w:pPr>
      <w:r>
        <w:rPr>
          <w:rFonts w:ascii="Arial" w:hAnsi="Arial" w:cs="Arial"/>
          <w:sz w:val="20"/>
          <w:szCs w:val="20"/>
          <w:lang w:val="en-GB" w:eastAsia="ja-JP"/>
        </w:rPr>
        <w:t xml:space="preserve">Here, the encoder and the decoder part </w:t>
      </w:r>
      <w:r w:rsidR="00E90A2C">
        <w:rPr>
          <w:rFonts w:ascii="Arial" w:hAnsi="Arial" w:cs="Arial"/>
          <w:sz w:val="20"/>
          <w:szCs w:val="20"/>
          <w:lang w:val="en-GB" w:eastAsia="ja-JP"/>
        </w:rPr>
        <w:t>come</w:t>
      </w:r>
      <w:r w:rsidR="00A20218">
        <w:rPr>
          <w:rFonts w:ascii="Arial" w:hAnsi="Arial" w:cs="Arial"/>
          <w:sz w:val="20"/>
          <w:szCs w:val="20"/>
          <w:lang w:val="en-GB" w:eastAsia="ja-JP"/>
        </w:rPr>
        <w:t xml:space="preserve"> from</w:t>
      </w:r>
      <w:r w:rsidR="0088653F">
        <w:rPr>
          <w:rFonts w:ascii="Arial" w:hAnsi="Arial" w:cs="Arial"/>
          <w:sz w:val="20"/>
          <w:szCs w:val="20"/>
          <w:lang w:val="en-GB" w:eastAsia="ja-JP"/>
        </w:rPr>
        <w:t xml:space="preserve"> joint encoder decoder training with mixed dataset.</w:t>
      </w:r>
    </w:p>
    <w:p w14:paraId="741B1A49" w14:textId="77777777" w:rsidR="00BB37C1" w:rsidRDefault="00BB37C1" w:rsidP="00BB37C1">
      <w:pPr>
        <w:pStyle w:val="ListParagraph"/>
        <w:numPr>
          <w:ilvl w:val="0"/>
          <w:numId w:val="31"/>
        </w:numPr>
        <w:rPr>
          <w:rFonts w:ascii="Arial" w:hAnsi="Arial" w:cs="Arial"/>
          <w:sz w:val="20"/>
          <w:szCs w:val="20"/>
          <w:lang w:val="en-GB" w:eastAsia="ja-JP"/>
        </w:rPr>
      </w:pPr>
      <w:r w:rsidRPr="00E270C0">
        <w:rPr>
          <w:rFonts w:ascii="Arial" w:hAnsi="Arial" w:cs="Arial"/>
          <w:sz w:val="20"/>
          <w:szCs w:val="20"/>
          <w:lang w:val="en-GB" w:eastAsia="ja-JP"/>
        </w:rPr>
        <w:t>Encoder 3 – Decoder 1</w:t>
      </w:r>
    </w:p>
    <w:p w14:paraId="4ECC61AD" w14:textId="3FE73F37" w:rsidR="00BB37C1" w:rsidRPr="00E270C0" w:rsidRDefault="00BB37C1" w:rsidP="00D52BF3">
      <w:pPr>
        <w:pStyle w:val="ListParagraph"/>
        <w:spacing w:after="120"/>
        <w:rPr>
          <w:rFonts w:ascii="Arial" w:hAnsi="Arial" w:cs="Arial"/>
          <w:sz w:val="20"/>
          <w:szCs w:val="20"/>
          <w:lang w:val="en-GB" w:eastAsia="ja-JP"/>
        </w:rPr>
      </w:pPr>
      <w:r>
        <w:rPr>
          <w:rFonts w:ascii="Arial" w:hAnsi="Arial" w:cs="Arial"/>
          <w:sz w:val="20"/>
          <w:szCs w:val="20"/>
          <w:lang w:val="en-GB" w:eastAsia="ja-JP"/>
        </w:rPr>
        <w:t xml:space="preserve">Here, the decoder part come from the Samsung model which is trained with Samsung’s dataset. The encoder is trained with Decoder 1 (which is frozen during the training) using </w:t>
      </w:r>
      <w:r w:rsidR="00166D0B">
        <w:rPr>
          <w:rFonts w:ascii="Arial" w:hAnsi="Arial" w:cs="Arial"/>
          <w:sz w:val="20"/>
          <w:szCs w:val="20"/>
          <w:lang w:val="en-GB" w:eastAsia="ja-JP"/>
        </w:rPr>
        <w:t>mixed</w:t>
      </w:r>
      <w:r>
        <w:rPr>
          <w:rFonts w:ascii="Arial" w:hAnsi="Arial" w:cs="Arial"/>
          <w:sz w:val="20"/>
          <w:szCs w:val="20"/>
          <w:lang w:val="en-GB" w:eastAsia="ja-JP"/>
        </w:rPr>
        <w:t xml:space="preserve"> dataset.</w:t>
      </w:r>
    </w:p>
    <w:p w14:paraId="55F46793" w14:textId="5369D02D" w:rsidR="00C43357" w:rsidRPr="00D52BF3" w:rsidRDefault="001521D3" w:rsidP="00D52BF3">
      <w:pPr>
        <w:rPr>
          <w:lang w:val="en-GB" w:eastAsia="ja-JP"/>
        </w:rPr>
      </w:pPr>
      <w:r>
        <w:rPr>
          <w:lang w:val="en-GB" w:eastAsia="ja-JP"/>
        </w:rPr>
        <w:t>The evaluation</w:t>
      </w:r>
      <w:r w:rsidR="00C45BC2">
        <w:rPr>
          <w:lang w:val="en-GB" w:eastAsia="ja-JP"/>
        </w:rPr>
        <w:t xml:space="preserve"> of the models with various test set can be seen in the following table</w:t>
      </w:r>
      <w:r w:rsidR="00736881">
        <w:rPr>
          <w:lang w:val="en-GB" w:eastAsia="ja-JP"/>
        </w:rPr>
        <w:t xml:space="preserve"> figure</w:t>
      </w:r>
      <w:r w:rsidR="00C45BC2">
        <w:rPr>
          <w:lang w:val="en-GB" w:eastAsia="ja-JP"/>
        </w:rPr>
        <w:t>.</w:t>
      </w:r>
    </w:p>
    <w:p w14:paraId="094F2759" w14:textId="39B5F549" w:rsidR="00334DAD" w:rsidRDefault="00334DAD" w:rsidP="00D52BF3">
      <w:pPr>
        <w:keepNext/>
        <w:jc w:val="center"/>
      </w:pPr>
      <w:r>
        <w:rPr>
          <w:noProof/>
        </w:rPr>
        <w:lastRenderedPageBreak/>
        <w:drawing>
          <wp:inline distT="0" distB="0" distL="0" distR="0" wp14:anchorId="6788B526" wp14:editId="24CE8B59">
            <wp:extent cx="3600000" cy="2423366"/>
            <wp:effectExtent l="0" t="0" r="635" b="0"/>
            <wp:docPr id="1604132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423366"/>
                    </a:xfrm>
                    <a:prstGeom prst="rect">
                      <a:avLst/>
                    </a:prstGeom>
                    <a:noFill/>
                  </pic:spPr>
                </pic:pic>
              </a:graphicData>
            </a:graphic>
          </wp:inline>
        </w:drawing>
      </w:r>
    </w:p>
    <w:p w14:paraId="5101DAA8" w14:textId="46F80063" w:rsidR="00D03D7B" w:rsidRDefault="00C43357" w:rsidP="00D52BF3">
      <w:pPr>
        <w:pStyle w:val="Caption"/>
        <w:jc w:val="center"/>
        <w:rPr>
          <w:lang w:val="en-GB" w:eastAsia="ja-JP"/>
        </w:rPr>
      </w:pPr>
      <w:r>
        <w:t xml:space="preserve">Figure </w:t>
      </w:r>
      <w:r>
        <w:fldChar w:fldCharType="begin"/>
      </w:r>
      <w:r>
        <w:instrText xml:space="preserve"> SEQ Figure \* ARABIC </w:instrText>
      </w:r>
      <w:r>
        <w:fldChar w:fldCharType="separate"/>
      </w:r>
      <w:r w:rsidR="009F7837">
        <w:rPr>
          <w:noProof/>
        </w:rPr>
        <w:t>2</w:t>
      </w:r>
      <w:r>
        <w:fldChar w:fldCharType="end"/>
      </w:r>
      <w:r>
        <w:tab/>
        <w:t xml:space="preserve">Performance of </w:t>
      </w:r>
      <w:r w:rsidR="00B17EB5">
        <w:t>encode</w:t>
      </w:r>
      <w:r w:rsidR="0064026C">
        <w:t>r</w:t>
      </w:r>
      <w:r w:rsidR="00EE225E">
        <w:t>-</w:t>
      </w:r>
      <w:r w:rsidR="0064026C">
        <w:t>training with frozen decoder and mixed dataset.</w:t>
      </w:r>
      <w:r w:rsidR="00F71514">
        <w:t xml:space="preserve"> Unquantized model is used.</w:t>
      </w:r>
    </w:p>
    <w:p w14:paraId="2049AEC8" w14:textId="77777777" w:rsidR="00B200A1" w:rsidRDefault="00B200A1" w:rsidP="000A1755">
      <w:pPr>
        <w:rPr>
          <w:lang w:val="en-GB" w:eastAsia="ja-JP"/>
        </w:rPr>
      </w:pPr>
    </w:p>
    <w:p w14:paraId="408F182B" w14:textId="48487F55" w:rsidR="002D7FCE" w:rsidRDefault="00CE3686" w:rsidP="000A1755">
      <w:pPr>
        <w:rPr>
          <w:lang w:val="en-GB" w:eastAsia="ja-JP"/>
        </w:rPr>
      </w:pPr>
      <w:r>
        <w:rPr>
          <w:lang w:val="en-GB" w:eastAsia="ja-JP"/>
        </w:rPr>
        <w:t>From the above figure, we can observe the following:</w:t>
      </w:r>
    </w:p>
    <w:p w14:paraId="72918439" w14:textId="44D1B288" w:rsidR="00037A1B" w:rsidRPr="00D52BF3" w:rsidRDefault="00037A1B" w:rsidP="004817B7">
      <w:pPr>
        <w:pStyle w:val="ListParagraph"/>
        <w:numPr>
          <w:ilvl w:val="0"/>
          <w:numId w:val="32"/>
        </w:numPr>
        <w:rPr>
          <w:rFonts w:ascii="Arial" w:hAnsi="Arial" w:cs="Arial"/>
          <w:sz w:val="20"/>
          <w:szCs w:val="20"/>
          <w:lang w:val="en-GB" w:eastAsia="ja-JP"/>
        </w:rPr>
      </w:pPr>
      <w:r w:rsidRPr="00D52BF3">
        <w:rPr>
          <w:rFonts w:ascii="Arial" w:hAnsi="Arial" w:cs="Arial"/>
          <w:sz w:val="20"/>
          <w:szCs w:val="20"/>
          <w:lang w:val="en-GB" w:eastAsia="ja-JP"/>
        </w:rPr>
        <w:t>The performance for the Encoder 2 – Decoder 2 pair is generally the best. This is because the model is trained with mixed dataset to begin with.</w:t>
      </w:r>
    </w:p>
    <w:p w14:paraId="4A7794A9" w14:textId="427A870F" w:rsidR="004817B7" w:rsidRDefault="004817B7" w:rsidP="004817B7">
      <w:pPr>
        <w:pStyle w:val="ListParagraph"/>
        <w:numPr>
          <w:ilvl w:val="0"/>
          <w:numId w:val="32"/>
        </w:numPr>
        <w:rPr>
          <w:rFonts w:ascii="Arial" w:hAnsi="Arial" w:cs="Arial"/>
          <w:sz w:val="20"/>
          <w:szCs w:val="20"/>
          <w:lang w:val="en-GB" w:eastAsia="ja-JP"/>
        </w:rPr>
      </w:pPr>
      <w:r w:rsidRPr="00D52BF3">
        <w:rPr>
          <w:rFonts w:ascii="Arial" w:hAnsi="Arial" w:cs="Arial"/>
          <w:sz w:val="20"/>
          <w:szCs w:val="20"/>
          <w:lang w:val="en-GB" w:eastAsia="ja-JP"/>
        </w:rPr>
        <w:t xml:space="preserve">For the </w:t>
      </w:r>
      <w:r>
        <w:rPr>
          <w:rFonts w:ascii="Arial" w:hAnsi="Arial" w:cs="Arial"/>
          <w:sz w:val="20"/>
          <w:szCs w:val="20"/>
          <w:lang w:val="en-GB" w:eastAsia="ja-JP"/>
        </w:rPr>
        <w:t>case of the Encoder 1 – Decoder 1 pair has</w:t>
      </w:r>
      <w:r w:rsidR="00F33077">
        <w:rPr>
          <w:rFonts w:ascii="Arial" w:hAnsi="Arial" w:cs="Arial"/>
          <w:sz w:val="20"/>
          <w:szCs w:val="20"/>
          <w:lang w:val="en-GB" w:eastAsia="ja-JP"/>
        </w:rPr>
        <w:t xml:space="preserve"> a good performance (e.g., above 0.7), the performance of that pair is better than the </w:t>
      </w:r>
      <w:r w:rsidR="005240BE">
        <w:rPr>
          <w:rFonts w:ascii="Arial" w:hAnsi="Arial" w:cs="Arial"/>
          <w:sz w:val="20"/>
          <w:szCs w:val="20"/>
          <w:lang w:val="en-GB" w:eastAsia="ja-JP"/>
        </w:rPr>
        <w:t xml:space="preserve">rest encoder – decoder pair setup. This is </w:t>
      </w:r>
      <w:r w:rsidR="00C80DFE">
        <w:rPr>
          <w:rFonts w:ascii="Arial" w:hAnsi="Arial" w:cs="Arial"/>
          <w:sz w:val="20"/>
          <w:szCs w:val="20"/>
          <w:lang w:val="en-GB" w:eastAsia="ja-JP"/>
        </w:rPr>
        <w:t>because the Encoder 1 – Decoder 1 pair is trained with a more specific dataset</w:t>
      </w:r>
      <w:r w:rsidR="00F10A28">
        <w:rPr>
          <w:rFonts w:ascii="Arial" w:hAnsi="Arial" w:cs="Arial"/>
          <w:sz w:val="20"/>
          <w:szCs w:val="20"/>
          <w:lang w:val="en-GB" w:eastAsia="ja-JP"/>
        </w:rPr>
        <w:t xml:space="preserve"> which somewhat match with</w:t>
      </w:r>
      <w:r w:rsidR="007E3F36">
        <w:rPr>
          <w:rFonts w:ascii="Arial" w:hAnsi="Arial" w:cs="Arial"/>
          <w:sz w:val="20"/>
          <w:szCs w:val="20"/>
          <w:lang w:val="en-GB" w:eastAsia="ja-JP"/>
        </w:rPr>
        <w:t xml:space="preserve"> the respected test set</w:t>
      </w:r>
      <w:r w:rsidR="00C80DFE">
        <w:rPr>
          <w:rFonts w:ascii="Arial" w:hAnsi="Arial" w:cs="Arial"/>
          <w:sz w:val="20"/>
          <w:szCs w:val="20"/>
          <w:lang w:val="en-GB" w:eastAsia="ja-JP"/>
        </w:rPr>
        <w:t>.</w:t>
      </w:r>
    </w:p>
    <w:p w14:paraId="5F7A820F" w14:textId="67E550A3" w:rsidR="00C80DFE" w:rsidRPr="00D52BF3" w:rsidRDefault="00994FAF">
      <w:pPr>
        <w:pStyle w:val="ListParagraph"/>
        <w:numPr>
          <w:ilvl w:val="0"/>
          <w:numId w:val="32"/>
        </w:numPr>
        <w:rPr>
          <w:rFonts w:cs="Arial"/>
          <w:sz w:val="20"/>
        </w:rPr>
      </w:pPr>
      <w:r>
        <w:rPr>
          <w:rFonts w:ascii="Arial" w:hAnsi="Arial" w:cs="Arial"/>
          <w:sz w:val="20"/>
          <w:szCs w:val="20"/>
          <w:lang w:val="en-GB" w:eastAsia="ja-JP"/>
        </w:rPr>
        <w:t>Train an encoder with mixed dataset (although the decoder is trained with a specific dataset) may be generally improve the performance</w:t>
      </w:r>
      <w:r w:rsidR="00C43BB8">
        <w:rPr>
          <w:rFonts w:ascii="Arial" w:hAnsi="Arial" w:cs="Arial"/>
          <w:sz w:val="20"/>
          <w:szCs w:val="20"/>
          <w:lang w:val="en-GB" w:eastAsia="ja-JP"/>
        </w:rPr>
        <w:t xml:space="preserve"> as it gives better generalization capability. However, for the case of the </w:t>
      </w:r>
      <w:r w:rsidR="00F70FC2">
        <w:rPr>
          <w:rFonts w:ascii="Arial" w:hAnsi="Arial" w:cs="Arial"/>
          <w:sz w:val="20"/>
          <w:szCs w:val="20"/>
          <w:lang w:val="en-GB" w:eastAsia="ja-JP"/>
        </w:rPr>
        <w:t>model is tested with a test set that is similar with the dataset</w:t>
      </w:r>
      <w:r w:rsidR="005A102C">
        <w:rPr>
          <w:rFonts w:ascii="Arial" w:hAnsi="Arial" w:cs="Arial"/>
          <w:sz w:val="20"/>
          <w:szCs w:val="20"/>
          <w:lang w:val="en-GB" w:eastAsia="ja-JP"/>
        </w:rPr>
        <w:t xml:space="preserve"> used for the training of the original model, a slight performance degradation is observed.</w:t>
      </w:r>
    </w:p>
    <w:p w14:paraId="2A907AC5" w14:textId="77777777" w:rsidR="00E873D4" w:rsidRDefault="00E873D4" w:rsidP="00E873D4">
      <w:pPr>
        <w:rPr>
          <w:rFonts w:cs="Arial"/>
        </w:rPr>
      </w:pPr>
    </w:p>
    <w:p w14:paraId="0CD55715" w14:textId="4A37609C" w:rsidR="00E873D4" w:rsidRDefault="00E873D4" w:rsidP="00E873D4">
      <w:pPr>
        <w:rPr>
          <w:rFonts w:cs="Arial"/>
        </w:rPr>
      </w:pPr>
      <w:r>
        <w:rPr>
          <w:rFonts w:cs="Arial"/>
        </w:rPr>
        <w:t>In the below figure, a similar setup with the above evaluation is done</w:t>
      </w:r>
      <w:r w:rsidR="000332E8">
        <w:rPr>
          <w:rFonts w:cs="Arial"/>
        </w:rPr>
        <w:t>. However, the quantized model is used instead of the unquantized model.</w:t>
      </w:r>
    </w:p>
    <w:p w14:paraId="52E00456" w14:textId="77777777" w:rsidR="009F7837" w:rsidRDefault="009F7837" w:rsidP="00D52BF3">
      <w:pPr>
        <w:keepNext/>
        <w:jc w:val="center"/>
      </w:pPr>
      <w:r>
        <w:rPr>
          <w:rFonts w:cs="Arial"/>
          <w:noProof/>
        </w:rPr>
        <w:drawing>
          <wp:inline distT="0" distB="0" distL="0" distR="0" wp14:anchorId="3F51160D" wp14:editId="27B955DB">
            <wp:extent cx="3600000" cy="2423366"/>
            <wp:effectExtent l="0" t="0" r="635" b="0"/>
            <wp:docPr id="1452068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2423366"/>
                    </a:xfrm>
                    <a:prstGeom prst="rect">
                      <a:avLst/>
                    </a:prstGeom>
                    <a:noFill/>
                  </pic:spPr>
                </pic:pic>
              </a:graphicData>
            </a:graphic>
          </wp:inline>
        </w:drawing>
      </w:r>
    </w:p>
    <w:p w14:paraId="4DD95EAE" w14:textId="21CE6E09" w:rsidR="008E3C8D" w:rsidRPr="00E873D4" w:rsidRDefault="009F7837" w:rsidP="00D52BF3">
      <w:pPr>
        <w:pStyle w:val="Caption"/>
        <w:jc w:val="center"/>
        <w:rPr>
          <w:rFonts w:cs="Arial"/>
        </w:rPr>
      </w:pPr>
      <w:r>
        <w:t xml:space="preserve">Figure </w:t>
      </w:r>
      <w:r>
        <w:fldChar w:fldCharType="begin"/>
      </w:r>
      <w:r>
        <w:instrText xml:space="preserve"> SEQ Figure \* ARABIC </w:instrText>
      </w:r>
      <w:r>
        <w:fldChar w:fldCharType="separate"/>
      </w:r>
      <w:r>
        <w:rPr>
          <w:noProof/>
        </w:rPr>
        <w:t>3</w:t>
      </w:r>
      <w:r>
        <w:fldChar w:fldCharType="end"/>
      </w:r>
      <w:r>
        <w:tab/>
        <w:t>Performance of encoder-training with frozen decoder and mixed dataset. Quantized model is used</w:t>
      </w:r>
    </w:p>
    <w:p w14:paraId="5C006505" w14:textId="6222C9BB" w:rsidR="008D0BF5" w:rsidRDefault="00C13E3E" w:rsidP="008D0BF5">
      <w:pPr>
        <w:pStyle w:val="Heading1"/>
      </w:pPr>
      <w:r>
        <w:lastRenderedPageBreak/>
        <w:t>3</w:t>
      </w:r>
      <w:r w:rsidR="000E2994">
        <w:t>.</w:t>
      </w:r>
      <w:r w:rsidR="000E2994">
        <w:tab/>
      </w:r>
      <w:r w:rsidR="008D0BF5">
        <w:t xml:space="preserve">Simulation results for track </w:t>
      </w:r>
      <w:r w:rsidR="000E2994">
        <w:t>2</w:t>
      </w:r>
    </w:p>
    <w:p w14:paraId="2C29D5EB" w14:textId="117F8BC6" w:rsidR="008D0BF5" w:rsidRDefault="006A3E2B" w:rsidP="008D0BF5">
      <w:pPr>
        <w:rPr>
          <w:lang w:val="en-GB" w:eastAsia="ja-JP"/>
        </w:rPr>
      </w:pPr>
      <w:r>
        <w:rPr>
          <w:lang w:val="en-GB" w:eastAsia="ja-JP"/>
        </w:rPr>
        <w:t xml:space="preserve">According to track 2, </w:t>
      </w:r>
      <w:r w:rsidR="00B17392">
        <w:rPr>
          <w:lang w:val="en-GB" w:eastAsia="ja-JP"/>
        </w:rPr>
        <w:t>as a first step a mixed dataset should be created and used to train an encoder/decoder.</w:t>
      </w:r>
      <w:r w:rsidR="006F0577">
        <w:rPr>
          <w:lang w:val="en-GB" w:eastAsia="ja-JP"/>
        </w:rPr>
        <w:t xml:space="preserve"> </w:t>
      </w:r>
      <w:r w:rsidR="004733E6">
        <w:rPr>
          <w:lang w:val="en-GB" w:eastAsia="ja-JP"/>
        </w:rPr>
        <w:t>One or more of the decoders should be selected as an example test decoder. Following this step, companies should use the test decoder(s) and create encoders, similar to track 1.</w:t>
      </w:r>
    </w:p>
    <w:p w14:paraId="20FC6B3C" w14:textId="77777777" w:rsidR="006F0577" w:rsidRDefault="006F0577" w:rsidP="008D0BF5">
      <w:pPr>
        <w:rPr>
          <w:lang w:val="en-GB" w:eastAsia="ja-JP"/>
        </w:rPr>
      </w:pPr>
    </w:p>
    <w:p w14:paraId="42A3E5A0" w14:textId="73CF5966" w:rsidR="006F0577" w:rsidRDefault="00173577" w:rsidP="00173577">
      <w:pPr>
        <w:jc w:val="center"/>
        <w:rPr>
          <w:lang w:val="en-GB" w:eastAsia="ja-JP"/>
        </w:rPr>
      </w:pPr>
      <w:r>
        <w:rPr>
          <w:noProof/>
          <w:lang w:val="en-GB" w:eastAsia="ja-JP"/>
        </w:rPr>
        <w:drawing>
          <wp:inline distT="0" distB="0" distL="0" distR="0" wp14:anchorId="6DED2957" wp14:editId="3BDF7CB4">
            <wp:extent cx="3570858" cy="3295650"/>
            <wp:effectExtent l="0" t="0" r="0" b="0"/>
            <wp:docPr id="212313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7419" cy="3301706"/>
                    </a:xfrm>
                    <a:prstGeom prst="rect">
                      <a:avLst/>
                    </a:prstGeom>
                    <a:noFill/>
                  </pic:spPr>
                </pic:pic>
              </a:graphicData>
            </a:graphic>
          </wp:inline>
        </w:drawing>
      </w:r>
    </w:p>
    <w:p w14:paraId="60E7DBBC" w14:textId="77777777" w:rsidR="004733E6" w:rsidRDefault="004733E6" w:rsidP="008D0BF5">
      <w:pPr>
        <w:rPr>
          <w:lang w:val="en-GB" w:eastAsia="ja-JP"/>
        </w:rPr>
      </w:pPr>
    </w:p>
    <w:p w14:paraId="73290AC4" w14:textId="14B932BF" w:rsidR="002E0EA6" w:rsidRDefault="002E0EA6" w:rsidP="008D0BF5">
      <w:pPr>
        <w:rPr>
          <w:lang w:val="en-GB" w:eastAsia="ja-JP"/>
        </w:rPr>
      </w:pPr>
      <w:r>
        <w:rPr>
          <w:lang w:val="en-GB" w:eastAsia="ja-JP"/>
        </w:rPr>
        <w:t xml:space="preserve">To create the mixed dataset, </w:t>
      </w:r>
      <w:r w:rsidR="002F658D">
        <w:rPr>
          <w:lang w:val="en-GB" w:eastAsia="ja-JP"/>
        </w:rPr>
        <w:t xml:space="preserve">it was agreed during reflector discussion to take </w:t>
      </w:r>
      <w:r w:rsidR="00622C36">
        <w:rPr>
          <w:lang w:val="en-GB" w:eastAsia="ja-JP"/>
        </w:rPr>
        <w:t xml:space="preserve">100K samples from </w:t>
      </w:r>
      <w:r w:rsidR="002F658D">
        <w:rPr>
          <w:lang w:val="en-GB" w:eastAsia="ja-JP"/>
        </w:rPr>
        <w:t>N companies that have uploaded datasets</w:t>
      </w:r>
      <w:r w:rsidR="008518DA">
        <w:rPr>
          <w:lang w:val="en-GB" w:eastAsia="ja-JP"/>
        </w:rPr>
        <w:t xml:space="preserve"> (7 until our evaluation is conducted)</w:t>
      </w:r>
      <w:r w:rsidR="002F658D">
        <w:rPr>
          <w:lang w:val="en-GB" w:eastAsia="ja-JP"/>
        </w:rPr>
        <w:t xml:space="preserve">. </w:t>
      </w:r>
      <w:r w:rsidR="008F4372">
        <w:rPr>
          <w:lang w:val="en-GB" w:eastAsia="ja-JP"/>
        </w:rPr>
        <w:t xml:space="preserve">From </w:t>
      </w:r>
      <w:r w:rsidR="002B3C36">
        <w:rPr>
          <w:lang w:val="en-GB" w:eastAsia="ja-JP"/>
        </w:rPr>
        <w:t>each 100K samples, 10K samples are used for the test set</w:t>
      </w:r>
      <w:r w:rsidR="002F658D">
        <w:rPr>
          <w:lang w:val="en-GB" w:eastAsia="ja-JP"/>
        </w:rPr>
        <w:t>.</w:t>
      </w:r>
      <w:r w:rsidR="002B3C36">
        <w:rPr>
          <w:lang w:val="en-GB" w:eastAsia="ja-JP"/>
        </w:rPr>
        <w:t xml:space="preserve"> I.e., there will be</w:t>
      </w:r>
      <w:r w:rsidR="00162257">
        <w:rPr>
          <w:lang w:val="en-GB" w:eastAsia="ja-JP"/>
        </w:rPr>
        <w:t xml:space="preserve"> a total of 630K samples </w:t>
      </w:r>
      <w:r w:rsidR="006C182C">
        <w:rPr>
          <w:lang w:val="en-GB" w:eastAsia="ja-JP"/>
        </w:rPr>
        <w:t xml:space="preserve">for training and 70K </w:t>
      </w:r>
      <w:r w:rsidR="00314D65">
        <w:rPr>
          <w:lang w:val="en-GB" w:eastAsia="ja-JP"/>
        </w:rPr>
        <w:t xml:space="preserve">samples </w:t>
      </w:r>
      <w:r w:rsidR="006C182C">
        <w:rPr>
          <w:lang w:val="en-GB" w:eastAsia="ja-JP"/>
        </w:rPr>
        <w:t>for testing</w:t>
      </w:r>
      <w:r w:rsidR="00B743E1">
        <w:rPr>
          <w:lang w:val="en-GB" w:eastAsia="ja-JP"/>
        </w:rPr>
        <w:t>, collected from 7 companies’ dataset</w:t>
      </w:r>
      <w:r w:rsidR="002F658D">
        <w:rPr>
          <w:lang w:val="en-GB" w:eastAsia="ja-JP"/>
        </w:rPr>
        <w:t>.</w:t>
      </w:r>
    </w:p>
    <w:p w14:paraId="7C7733A6" w14:textId="512FDB84" w:rsidR="00462855" w:rsidRDefault="004733E6" w:rsidP="008D0BF5">
      <w:pPr>
        <w:rPr>
          <w:lang w:val="en-GB" w:eastAsia="ja-JP"/>
        </w:rPr>
      </w:pPr>
      <w:r>
        <w:rPr>
          <w:lang w:val="en-GB" w:eastAsia="ja-JP"/>
        </w:rPr>
        <w:t xml:space="preserve">To further progress track 2, we </w:t>
      </w:r>
      <w:r w:rsidR="00660A0E">
        <w:rPr>
          <w:lang w:val="en-GB" w:eastAsia="ja-JP"/>
        </w:rPr>
        <w:t>trained a</w:t>
      </w:r>
      <w:r w:rsidR="00436302">
        <w:rPr>
          <w:lang w:val="en-GB" w:eastAsia="ja-JP"/>
        </w:rPr>
        <w:t xml:space="preserve"> model (i.e., an</w:t>
      </w:r>
      <w:r w:rsidR="00660A0E">
        <w:rPr>
          <w:lang w:val="en-GB" w:eastAsia="ja-JP"/>
        </w:rPr>
        <w:t xml:space="preserve"> encoder-decoder</w:t>
      </w:r>
      <w:r w:rsidR="00436302">
        <w:rPr>
          <w:lang w:val="en-GB" w:eastAsia="ja-JP"/>
        </w:rPr>
        <w:t>)</w:t>
      </w:r>
      <w:r w:rsidR="00660A0E">
        <w:rPr>
          <w:lang w:val="en-GB" w:eastAsia="ja-JP"/>
        </w:rPr>
        <w:t xml:space="preserve"> pair</w:t>
      </w:r>
      <w:r w:rsidR="00436302">
        <w:rPr>
          <w:lang w:val="en-GB" w:eastAsia="ja-JP"/>
        </w:rPr>
        <w:t xml:space="preserve"> with this mixed dataset</w:t>
      </w:r>
      <w:r w:rsidR="002E0EA6">
        <w:rPr>
          <w:lang w:val="en-GB" w:eastAsia="ja-JP"/>
        </w:rPr>
        <w:t xml:space="preserve">. </w:t>
      </w:r>
      <w:r w:rsidR="00436302">
        <w:rPr>
          <w:lang w:val="en-GB" w:eastAsia="ja-JP"/>
        </w:rPr>
        <w:t xml:space="preserve">The model can be uploaded to the 3GPP server if needed. </w:t>
      </w:r>
      <w:r w:rsidR="00462855">
        <w:rPr>
          <w:lang w:val="en-GB" w:eastAsia="ja-JP"/>
        </w:rPr>
        <w:t>Besides being</w:t>
      </w:r>
      <w:r w:rsidR="002410AD">
        <w:rPr>
          <w:lang w:val="en-GB" w:eastAsia="ja-JP"/>
        </w:rPr>
        <w:t xml:space="preserve"> tested with the mixed </w:t>
      </w:r>
      <w:r w:rsidR="0018704E">
        <w:rPr>
          <w:lang w:val="en-GB" w:eastAsia="ja-JP"/>
        </w:rPr>
        <w:t>test set, the model is also tested with an individual 10K</w:t>
      </w:r>
      <w:r w:rsidR="00027D4F">
        <w:rPr>
          <w:lang w:val="en-GB" w:eastAsia="ja-JP"/>
        </w:rPr>
        <w:t xml:space="preserve"> test set from each company.</w:t>
      </w:r>
      <w:r w:rsidR="00462855">
        <w:rPr>
          <w:lang w:val="en-GB" w:eastAsia="ja-JP"/>
        </w:rPr>
        <w:t xml:space="preserve"> </w:t>
      </w:r>
      <w:r w:rsidR="003C1A88">
        <w:rPr>
          <w:lang w:val="en-GB" w:eastAsia="ja-JP"/>
        </w:rPr>
        <w:t>The evaluation results can be seen in the following table.</w:t>
      </w:r>
      <w:r w:rsidR="00561520">
        <w:rPr>
          <w:lang w:val="en-GB" w:eastAsia="ja-JP"/>
        </w:rPr>
        <w:t xml:space="preserve"> Note that in the following table, the</w:t>
      </w:r>
      <w:r w:rsidR="004D555C">
        <w:rPr>
          <w:lang w:val="en-GB" w:eastAsia="ja-JP"/>
        </w:rPr>
        <w:t>re is no sigmoid operation in the encoder</w:t>
      </w:r>
      <w:r w:rsidR="007C004A">
        <w:rPr>
          <w:lang w:val="en-GB" w:eastAsia="ja-JP"/>
        </w:rPr>
        <w:t xml:space="preserve"> for the unquantized model.</w:t>
      </w:r>
    </w:p>
    <w:p w14:paraId="698B3936" w14:textId="43CB662F" w:rsidR="004B0D58" w:rsidRDefault="004B0D58" w:rsidP="00D52BF3">
      <w:pPr>
        <w:pStyle w:val="Caption"/>
        <w:keepNext/>
        <w:jc w:val="center"/>
      </w:pPr>
      <w:r>
        <w:t xml:space="preserve">Table </w:t>
      </w:r>
      <w:r>
        <w:fldChar w:fldCharType="begin"/>
      </w:r>
      <w:r>
        <w:instrText xml:space="preserve"> SEQ Table \* ARABIC </w:instrText>
      </w:r>
      <w:r>
        <w:fldChar w:fldCharType="separate"/>
      </w:r>
      <w:r w:rsidR="00E30029">
        <w:rPr>
          <w:noProof/>
        </w:rPr>
        <w:t>3</w:t>
      </w:r>
      <w:r>
        <w:fldChar w:fldCharType="end"/>
      </w:r>
      <w:r>
        <w:tab/>
      </w:r>
      <w:r w:rsidR="00A37A88">
        <w:t>SGCS p</w:t>
      </w:r>
      <w:r>
        <w:t>erformance</w:t>
      </w:r>
      <w:r w:rsidR="00A37A88">
        <w:t>s</w:t>
      </w:r>
      <w:r>
        <w:t xml:space="preserve"> of model</w:t>
      </w:r>
      <w:r w:rsidR="00A37A88">
        <w:t>s</w:t>
      </w:r>
      <w:r>
        <w:t xml:space="preserve"> trained with mixed dataset</w:t>
      </w:r>
    </w:p>
    <w:tbl>
      <w:tblPr>
        <w:tblStyle w:val="TableGrid"/>
        <w:tblW w:w="5590" w:type="dxa"/>
        <w:jc w:val="center"/>
        <w:tblCellMar>
          <w:top w:w="28" w:type="dxa"/>
          <w:bottom w:w="28" w:type="dxa"/>
        </w:tblCellMar>
        <w:tblLook w:val="04A0" w:firstRow="1" w:lastRow="0" w:firstColumn="1" w:lastColumn="0" w:noHBand="0" w:noVBand="1"/>
      </w:tblPr>
      <w:tblGrid>
        <w:gridCol w:w="1394"/>
        <w:gridCol w:w="1134"/>
        <w:gridCol w:w="964"/>
        <w:gridCol w:w="1134"/>
        <w:gridCol w:w="964"/>
      </w:tblGrid>
      <w:tr w:rsidR="009E77E1" w14:paraId="44B872AC" w14:textId="77777777" w:rsidTr="00D52BF3">
        <w:trPr>
          <w:trHeight w:val="397"/>
          <w:jc w:val="center"/>
        </w:trPr>
        <w:tc>
          <w:tcPr>
            <w:tcW w:w="1394" w:type="dxa"/>
            <w:shd w:val="clear" w:color="auto" w:fill="E7E6E6" w:themeFill="background2"/>
            <w:vAlign w:val="center"/>
          </w:tcPr>
          <w:p w14:paraId="52B47309" w14:textId="77777777" w:rsidR="007C004A" w:rsidRPr="005C3477" w:rsidRDefault="007C004A" w:rsidP="008568EE">
            <w:pPr>
              <w:spacing w:after="0"/>
              <w:jc w:val="center"/>
              <w:rPr>
                <w:b/>
                <w:bCs/>
                <w:sz w:val="18"/>
                <w:szCs w:val="20"/>
              </w:rPr>
            </w:pPr>
            <w:r>
              <w:rPr>
                <w:rFonts w:cs="Arial"/>
                <w:b/>
                <w:sz w:val="18"/>
                <w:szCs w:val="18"/>
              </w:rPr>
              <w:t>Test set</w:t>
            </w:r>
          </w:p>
        </w:tc>
        <w:tc>
          <w:tcPr>
            <w:tcW w:w="1134" w:type="dxa"/>
            <w:shd w:val="clear" w:color="auto" w:fill="E7E6E6" w:themeFill="background2"/>
            <w:vAlign w:val="center"/>
          </w:tcPr>
          <w:p w14:paraId="019FE77E" w14:textId="56B2A3AB" w:rsidR="007C004A" w:rsidRPr="005C3477" w:rsidRDefault="00B459A9" w:rsidP="008568EE">
            <w:pPr>
              <w:spacing w:after="0"/>
              <w:jc w:val="center"/>
              <w:rPr>
                <w:b/>
                <w:bCs/>
                <w:sz w:val="18"/>
                <w:szCs w:val="20"/>
              </w:rPr>
            </w:pPr>
            <w:r>
              <w:rPr>
                <w:b/>
                <w:bCs/>
                <w:sz w:val="18"/>
                <w:szCs w:val="20"/>
              </w:rPr>
              <w:t>Un</w:t>
            </w:r>
            <w:r w:rsidR="00DF6351">
              <w:rPr>
                <w:b/>
                <w:bCs/>
                <w:sz w:val="18"/>
                <w:szCs w:val="20"/>
              </w:rPr>
              <w:t>-</w:t>
            </w:r>
            <w:r>
              <w:rPr>
                <w:b/>
                <w:bCs/>
                <w:sz w:val="18"/>
                <w:szCs w:val="20"/>
              </w:rPr>
              <w:t>quantized</w:t>
            </w:r>
          </w:p>
        </w:tc>
        <w:tc>
          <w:tcPr>
            <w:tcW w:w="964" w:type="dxa"/>
            <w:shd w:val="clear" w:color="auto" w:fill="E7E6E6" w:themeFill="background2"/>
          </w:tcPr>
          <w:p w14:paraId="6E8082CB" w14:textId="3A251C6D" w:rsidR="007C004A" w:rsidRDefault="007C004A" w:rsidP="008568EE">
            <w:pPr>
              <w:spacing w:after="0"/>
              <w:jc w:val="center"/>
              <w:rPr>
                <w:b/>
                <w:bCs/>
                <w:sz w:val="18"/>
                <w:szCs w:val="20"/>
              </w:rPr>
            </w:pPr>
            <w:r>
              <w:rPr>
                <w:b/>
                <w:bCs/>
                <w:sz w:val="18"/>
                <w:szCs w:val="20"/>
              </w:rPr>
              <w:t xml:space="preserve">% </w:t>
            </w:r>
            <w:r w:rsidR="00680CE3">
              <w:rPr>
                <w:b/>
                <w:bCs/>
                <w:sz w:val="18"/>
                <w:szCs w:val="20"/>
              </w:rPr>
              <w:t>gap to</w:t>
            </w:r>
            <w:r>
              <w:rPr>
                <w:b/>
                <w:bCs/>
                <w:sz w:val="18"/>
                <w:szCs w:val="20"/>
              </w:rPr>
              <w:t xml:space="preserve"> mixed dataset</w:t>
            </w:r>
          </w:p>
        </w:tc>
        <w:tc>
          <w:tcPr>
            <w:tcW w:w="1134" w:type="dxa"/>
            <w:shd w:val="clear" w:color="auto" w:fill="E7E6E6" w:themeFill="background2"/>
            <w:vAlign w:val="center"/>
          </w:tcPr>
          <w:p w14:paraId="6A8F10A7" w14:textId="0E977E00" w:rsidR="007C004A" w:rsidRPr="005C3477" w:rsidRDefault="00DF6351" w:rsidP="008568EE">
            <w:pPr>
              <w:spacing w:after="0"/>
              <w:jc w:val="center"/>
              <w:rPr>
                <w:b/>
                <w:bCs/>
                <w:sz w:val="18"/>
                <w:szCs w:val="20"/>
              </w:rPr>
            </w:pPr>
            <w:r>
              <w:rPr>
                <w:b/>
                <w:bCs/>
                <w:sz w:val="18"/>
                <w:szCs w:val="20"/>
              </w:rPr>
              <w:t>Quantized</w:t>
            </w:r>
          </w:p>
        </w:tc>
        <w:tc>
          <w:tcPr>
            <w:tcW w:w="964" w:type="dxa"/>
            <w:shd w:val="clear" w:color="auto" w:fill="E7E6E6" w:themeFill="background2"/>
          </w:tcPr>
          <w:p w14:paraId="0D7ED24E" w14:textId="207B9FD3" w:rsidR="007C004A" w:rsidRDefault="009E77E1" w:rsidP="008568EE">
            <w:pPr>
              <w:spacing w:after="0"/>
              <w:jc w:val="center"/>
              <w:rPr>
                <w:b/>
                <w:bCs/>
                <w:sz w:val="18"/>
                <w:szCs w:val="20"/>
              </w:rPr>
            </w:pPr>
            <w:r>
              <w:rPr>
                <w:b/>
                <w:bCs/>
                <w:sz w:val="18"/>
                <w:szCs w:val="20"/>
              </w:rPr>
              <w:t>% gap to mixed dataset</w:t>
            </w:r>
          </w:p>
        </w:tc>
      </w:tr>
      <w:tr w:rsidR="009E77E1" w:rsidRPr="005C3477" w14:paraId="7B7A94CA" w14:textId="77777777" w:rsidTr="00D52BF3">
        <w:trPr>
          <w:trHeight w:val="227"/>
          <w:jc w:val="center"/>
        </w:trPr>
        <w:tc>
          <w:tcPr>
            <w:tcW w:w="1394" w:type="dxa"/>
            <w:vAlign w:val="center"/>
          </w:tcPr>
          <w:p w14:paraId="77A7A9A1" w14:textId="77777777" w:rsidR="007C004A" w:rsidRPr="005C3477" w:rsidRDefault="007C004A" w:rsidP="008568EE">
            <w:pPr>
              <w:spacing w:after="0"/>
              <w:rPr>
                <w:sz w:val="18"/>
                <w:szCs w:val="20"/>
              </w:rPr>
            </w:pPr>
            <w:r>
              <w:rPr>
                <w:rFonts w:cs="Arial"/>
                <w:color w:val="000000" w:themeColor="text1"/>
                <w:sz w:val="18"/>
                <w:szCs w:val="18"/>
              </w:rPr>
              <w:t>Mixed</w:t>
            </w:r>
          </w:p>
        </w:tc>
        <w:tc>
          <w:tcPr>
            <w:tcW w:w="1134" w:type="dxa"/>
            <w:vAlign w:val="center"/>
          </w:tcPr>
          <w:p w14:paraId="76238995" w14:textId="77777777" w:rsidR="007C004A" w:rsidRPr="005C3477" w:rsidRDefault="007C004A" w:rsidP="008568EE">
            <w:pPr>
              <w:spacing w:after="0"/>
              <w:jc w:val="right"/>
              <w:rPr>
                <w:sz w:val="18"/>
                <w:szCs w:val="20"/>
              </w:rPr>
            </w:pPr>
            <w:r>
              <w:rPr>
                <w:sz w:val="18"/>
                <w:szCs w:val="20"/>
              </w:rPr>
              <w:t>0.7460</w:t>
            </w:r>
          </w:p>
        </w:tc>
        <w:tc>
          <w:tcPr>
            <w:tcW w:w="964" w:type="dxa"/>
          </w:tcPr>
          <w:p w14:paraId="4C622252" w14:textId="77777777" w:rsidR="007C004A" w:rsidRDefault="007C004A" w:rsidP="008568EE">
            <w:pPr>
              <w:spacing w:after="0"/>
              <w:jc w:val="right"/>
              <w:rPr>
                <w:sz w:val="18"/>
                <w:szCs w:val="20"/>
              </w:rPr>
            </w:pPr>
            <w:r>
              <w:rPr>
                <w:sz w:val="18"/>
                <w:szCs w:val="20"/>
              </w:rPr>
              <w:t>0.0%</w:t>
            </w:r>
          </w:p>
        </w:tc>
        <w:tc>
          <w:tcPr>
            <w:tcW w:w="1134" w:type="dxa"/>
            <w:vAlign w:val="center"/>
          </w:tcPr>
          <w:p w14:paraId="4EFD24A2" w14:textId="77777777" w:rsidR="007C004A" w:rsidRPr="005C3477" w:rsidRDefault="007C004A" w:rsidP="008568EE">
            <w:pPr>
              <w:spacing w:after="0"/>
              <w:jc w:val="right"/>
              <w:rPr>
                <w:sz w:val="18"/>
                <w:szCs w:val="20"/>
              </w:rPr>
            </w:pPr>
            <w:r>
              <w:rPr>
                <w:sz w:val="18"/>
                <w:szCs w:val="20"/>
              </w:rPr>
              <w:t>0.6932</w:t>
            </w:r>
          </w:p>
        </w:tc>
        <w:tc>
          <w:tcPr>
            <w:tcW w:w="964" w:type="dxa"/>
          </w:tcPr>
          <w:p w14:paraId="60733464" w14:textId="77777777" w:rsidR="007C004A" w:rsidRPr="005C3477" w:rsidRDefault="007C004A" w:rsidP="008568EE">
            <w:pPr>
              <w:spacing w:after="0"/>
              <w:jc w:val="right"/>
              <w:rPr>
                <w:sz w:val="18"/>
                <w:szCs w:val="20"/>
              </w:rPr>
            </w:pPr>
            <w:r>
              <w:rPr>
                <w:sz w:val="18"/>
                <w:szCs w:val="20"/>
              </w:rPr>
              <w:t>0.0%</w:t>
            </w:r>
          </w:p>
        </w:tc>
      </w:tr>
      <w:tr w:rsidR="009E77E1" w14:paraId="3A95A8CB" w14:textId="77777777" w:rsidTr="00D52BF3">
        <w:trPr>
          <w:trHeight w:val="227"/>
          <w:jc w:val="center"/>
        </w:trPr>
        <w:tc>
          <w:tcPr>
            <w:tcW w:w="1394" w:type="dxa"/>
            <w:vAlign w:val="center"/>
          </w:tcPr>
          <w:p w14:paraId="2A24F149" w14:textId="77777777" w:rsidR="007C004A" w:rsidRPr="005C3477" w:rsidRDefault="007C004A" w:rsidP="008568EE">
            <w:pPr>
              <w:spacing w:after="0"/>
              <w:rPr>
                <w:sz w:val="18"/>
                <w:szCs w:val="20"/>
              </w:rPr>
            </w:pPr>
            <w:r>
              <w:rPr>
                <w:sz w:val="18"/>
                <w:szCs w:val="20"/>
              </w:rPr>
              <w:t>CATT</w:t>
            </w:r>
          </w:p>
        </w:tc>
        <w:tc>
          <w:tcPr>
            <w:tcW w:w="1134" w:type="dxa"/>
            <w:vAlign w:val="center"/>
          </w:tcPr>
          <w:p w14:paraId="66494A3E" w14:textId="77777777" w:rsidR="007C004A" w:rsidRPr="005C3477" w:rsidRDefault="007C004A" w:rsidP="008568EE">
            <w:pPr>
              <w:spacing w:after="0"/>
              <w:jc w:val="right"/>
              <w:rPr>
                <w:sz w:val="18"/>
                <w:szCs w:val="20"/>
              </w:rPr>
            </w:pPr>
            <w:r>
              <w:rPr>
                <w:sz w:val="18"/>
                <w:szCs w:val="20"/>
              </w:rPr>
              <w:t>0.6984</w:t>
            </w:r>
          </w:p>
        </w:tc>
        <w:tc>
          <w:tcPr>
            <w:tcW w:w="964" w:type="dxa"/>
          </w:tcPr>
          <w:p w14:paraId="24B22CBA" w14:textId="77777777" w:rsidR="007C004A" w:rsidRDefault="007C004A" w:rsidP="008568EE">
            <w:pPr>
              <w:spacing w:after="0"/>
              <w:jc w:val="right"/>
              <w:rPr>
                <w:sz w:val="18"/>
                <w:szCs w:val="20"/>
              </w:rPr>
            </w:pPr>
            <w:r>
              <w:rPr>
                <w:sz w:val="18"/>
                <w:szCs w:val="20"/>
              </w:rPr>
              <w:t>-6.4%</w:t>
            </w:r>
          </w:p>
        </w:tc>
        <w:tc>
          <w:tcPr>
            <w:tcW w:w="1134" w:type="dxa"/>
            <w:vAlign w:val="center"/>
          </w:tcPr>
          <w:p w14:paraId="55E76B3B" w14:textId="77777777" w:rsidR="007C004A" w:rsidRPr="005C3477" w:rsidRDefault="007C004A" w:rsidP="008568EE">
            <w:pPr>
              <w:spacing w:after="0"/>
              <w:jc w:val="right"/>
              <w:rPr>
                <w:sz w:val="18"/>
                <w:szCs w:val="20"/>
              </w:rPr>
            </w:pPr>
            <w:r>
              <w:rPr>
                <w:sz w:val="18"/>
                <w:szCs w:val="20"/>
              </w:rPr>
              <w:t>0.6528</w:t>
            </w:r>
          </w:p>
        </w:tc>
        <w:tc>
          <w:tcPr>
            <w:tcW w:w="964" w:type="dxa"/>
          </w:tcPr>
          <w:p w14:paraId="2A09A88D" w14:textId="77777777" w:rsidR="007C004A" w:rsidRDefault="007C004A" w:rsidP="008568EE">
            <w:pPr>
              <w:spacing w:after="0"/>
              <w:jc w:val="right"/>
              <w:rPr>
                <w:sz w:val="18"/>
                <w:szCs w:val="20"/>
              </w:rPr>
            </w:pPr>
            <w:r>
              <w:rPr>
                <w:sz w:val="18"/>
                <w:szCs w:val="20"/>
              </w:rPr>
              <w:t>-5.8%</w:t>
            </w:r>
          </w:p>
        </w:tc>
      </w:tr>
      <w:tr w:rsidR="009E77E1" w14:paraId="5D5384ED" w14:textId="77777777" w:rsidTr="00D52BF3">
        <w:trPr>
          <w:trHeight w:val="227"/>
          <w:jc w:val="center"/>
        </w:trPr>
        <w:tc>
          <w:tcPr>
            <w:tcW w:w="1394" w:type="dxa"/>
            <w:vAlign w:val="center"/>
          </w:tcPr>
          <w:p w14:paraId="7A328668" w14:textId="77777777" w:rsidR="007C004A" w:rsidRDefault="007C004A" w:rsidP="008568EE">
            <w:pPr>
              <w:spacing w:after="0"/>
              <w:rPr>
                <w:rFonts w:cs="Arial"/>
                <w:color w:val="000000" w:themeColor="text1"/>
                <w:sz w:val="18"/>
                <w:szCs w:val="18"/>
              </w:rPr>
            </w:pPr>
            <w:r>
              <w:rPr>
                <w:rFonts w:cs="Arial"/>
                <w:color w:val="000000" w:themeColor="text1"/>
                <w:sz w:val="18"/>
                <w:szCs w:val="18"/>
              </w:rPr>
              <w:t>Ericsson</w:t>
            </w:r>
          </w:p>
        </w:tc>
        <w:tc>
          <w:tcPr>
            <w:tcW w:w="1134" w:type="dxa"/>
            <w:vAlign w:val="center"/>
          </w:tcPr>
          <w:p w14:paraId="7F5B3EA9" w14:textId="77777777" w:rsidR="007C004A" w:rsidRPr="005C3477" w:rsidRDefault="007C004A" w:rsidP="008568EE">
            <w:pPr>
              <w:spacing w:after="0"/>
              <w:jc w:val="right"/>
              <w:rPr>
                <w:sz w:val="18"/>
                <w:szCs w:val="20"/>
              </w:rPr>
            </w:pPr>
            <w:r>
              <w:rPr>
                <w:sz w:val="18"/>
                <w:szCs w:val="20"/>
              </w:rPr>
              <w:t>0.7203</w:t>
            </w:r>
          </w:p>
        </w:tc>
        <w:tc>
          <w:tcPr>
            <w:tcW w:w="964" w:type="dxa"/>
          </w:tcPr>
          <w:p w14:paraId="6A7FD566" w14:textId="77777777" w:rsidR="007C004A" w:rsidRDefault="007C004A" w:rsidP="008568EE">
            <w:pPr>
              <w:spacing w:after="0"/>
              <w:jc w:val="right"/>
              <w:rPr>
                <w:sz w:val="18"/>
                <w:szCs w:val="20"/>
              </w:rPr>
            </w:pPr>
            <w:r>
              <w:rPr>
                <w:sz w:val="18"/>
                <w:szCs w:val="20"/>
              </w:rPr>
              <w:t>-3.4%</w:t>
            </w:r>
          </w:p>
        </w:tc>
        <w:tc>
          <w:tcPr>
            <w:tcW w:w="1134" w:type="dxa"/>
            <w:vAlign w:val="center"/>
          </w:tcPr>
          <w:p w14:paraId="075BE221" w14:textId="77777777" w:rsidR="007C004A" w:rsidRPr="005C3477" w:rsidRDefault="007C004A" w:rsidP="008568EE">
            <w:pPr>
              <w:spacing w:after="0"/>
              <w:jc w:val="right"/>
              <w:rPr>
                <w:sz w:val="18"/>
                <w:szCs w:val="20"/>
              </w:rPr>
            </w:pPr>
            <w:r>
              <w:rPr>
                <w:sz w:val="18"/>
                <w:szCs w:val="20"/>
              </w:rPr>
              <w:t>0.6679</w:t>
            </w:r>
          </w:p>
        </w:tc>
        <w:tc>
          <w:tcPr>
            <w:tcW w:w="964" w:type="dxa"/>
          </w:tcPr>
          <w:p w14:paraId="6AFEB725" w14:textId="77777777" w:rsidR="007C004A" w:rsidRDefault="007C004A" w:rsidP="008568EE">
            <w:pPr>
              <w:spacing w:after="0"/>
              <w:jc w:val="right"/>
              <w:rPr>
                <w:sz w:val="18"/>
                <w:szCs w:val="20"/>
              </w:rPr>
            </w:pPr>
            <w:r>
              <w:rPr>
                <w:sz w:val="18"/>
                <w:szCs w:val="20"/>
              </w:rPr>
              <w:t>-3.6%</w:t>
            </w:r>
          </w:p>
        </w:tc>
      </w:tr>
      <w:tr w:rsidR="009E77E1" w14:paraId="667B364C" w14:textId="77777777" w:rsidTr="00D52BF3">
        <w:trPr>
          <w:trHeight w:val="227"/>
          <w:jc w:val="center"/>
        </w:trPr>
        <w:tc>
          <w:tcPr>
            <w:tcW w:w="1394" w:type="dxa"/>
            <w:vAlign w:val="center"/>
          </w:tcPr>
          <w:p w14:paraId="4774D285" w14:textId="77777777" w:rsidR="007C004A" w:rsidRDefault="007C004A" w:rsidP="008568EE">
            <w:pPr>
              <w:spacing w:after="0"/>
              <w:rPr>
                <w:rFonts w:cs="Arial"/>
                <w:color w:val="000000" w:themeColor="text1"/>
                <w:sz w:val="18"/>
                <w:szCs w:val="18"/>
              </w:rPr>
            </w:pPr>
            <w:r>
              <w:rPr>
                <w:rFonts w:cs="Arial"/>
                <w:color w:val="000000" w:themeColor="text1"/>
                <w:sz w:val="18"/>
                <w:szCs w:val="18"/>
              </w:rPr>
              <w:t>Mediatek</w:t>
            </w:r>
          </w:p>
        </w:tc>
        <w:tc>
          <w:tcPr>
            <w:tcW w:w="1134" w:type="dxa"/>
            <w:vAlign w:val="center"/>
          </w:tcPr>
          <w:p w14:paraId="67BD0A49" w14:textId="77777777" w:rsidR="007C004A" w:rsidRPr="005C3477" w:rsidRDefault="007C004A" w:rsidP="008568EE">
            <w:pPr>
              <w:spacing w:after="0"/>
              <w:jc w:val="right"/>
              <w:rPr>
                <w:sz w:val="18"/>
                <w:szCs w:val="20"/>
              </w:rPr>
            </w:pPr>
            <w:r>
              <w:rPr>
                <w:sz w:val="18"/>
                <w:szCs w:val="20"/>
              </w:rPr>
              <w:t>0.7616</w:t>
            </w:r>
          </w:p>
        </w:tc>
        <w:tc>
          <w:tcPr>
            <w:tcW w:w="964" w:type="dxa"/>
          </w:tcPr>
          <w:p w14:paraId="5A4087C8" w14:textId="77777777" w:rsidR="007C004A" w:rsidRDefault="007C004A" w:rsidP="008568EE">
            <w:pPr>
              <w:spacing w:after="0"/>
              <w:jc w:val="right"/>
              <w:rPr>
                <w:sz w:val="18"/>
                <w:szCs w:val="20"/>
              </w:rPr>
            </w:pPr>
            <w:r>
              <w:rPr>
                <w:sz w:val="18"/>
                <w:szCs w:val="20"/>
              </w:rPr>
              <w:t>2.1%</w:t>
            </w:r>
          </w:p>
        </w:tc>
        <w:tc>
          <w:tcPr>
            <w:tcW w:w="1134" w:type="dxa"/>
            <w:vAlign w:val="center"/>
          </w:tcPr>
          <w:p w14:paraId="4505E3AF" w14:textId="77777777" w:rsidR="007C004A" w:rsidRPr="005C3477" w:rsidRDefault="007C004A" w:rsidP="008568EE">
            <w:pPr>
              <w:spacing w:after="0"/>
              <w:jc w:val="right"/>
              <w:rPr>
                <w:sz w:val="18"/>
                <w:szCs w:val="20"/>
              </w:rPr>
            </w:pPr>
            <w:r>
              <w:rPr>
                <w:sz w:val="18"/>
                <w:szCs w:val="20"/>
              </w:rPr>
              <w:t>0.7041</w:t>
            </w:r>
          </w:p>
        </w:tc>
        <w:tc>
          <w:tcPr>
            <w:tcW w:w="964" w:type="dxa"/>
          </w:tcPr>
          <w:p w14:paraId="0DFC92BC" w14:textId="77777777" w:rsidR="007C004A" w:rsidRDefault="007C004A" w:rsidP="008568EE">
            <w:pPr>
              <w:spacing w:after="0"/>
              <w:jc w:val="right"/>
              <w:rPr>
                <w:sz w:val="18"/>
                <w:szCs w:val="20"/>
              </w:rPr>
            </w:pPr>
            <w:r>
              <w:rPr>
                <w:sz w:val="18"/>
                <w:szCs w:val="20"/>
              </w:rPr>
              <w:t>1.6%</w:t>
            </w:r>
          </w:p>
        </w:tc>
      </w:tr>
      <w:tr w:rsidR="009E77E1" w14:paraId="3F21E588" w14:textId="77777777" w:rsidTr="00D52BF3">
        <w:trPr>
          <w:trHeight w:val="227"/>
          <w:jc w:val="center"/>
        </w:trPr>
        <w:tc>
          <w:tcPr>
            <w:tcW w:w="1394" w:type="dxa"/>
            <w:vAlign w:val="center"/>
          </w:tcPr>
          <w:p w14:paraId="6AEB65F6" w14:textId="77777777" w:rsidR="007C004A" w:rsidRDefault="007C004A" w:rsidP="008568EE">
            <w:pPr>
              <w:spacing w:after="0"/>
              <w:rPr>
                <w:rFonts w:cs="Arial"/>
                <w:color w:val="000000" w:themeColor="text1"/>
                <w:sz w:val="18"/>
                <w:szCs w:val="18"/>
              </w:rPr>
            </w:pPr>
            <w:r>
              <w:rPr>
                <w:rFonts w:cs="Arial"/>
                <w:color w:val="000000" w:themeColor="text1"/>
                <w:sz w:val="18"/>
                <w:szCs w:val="18"/>
              </w:rPr>
              <w:t>Nokia</w:t>
            </w:r>
          </w:p>
        </w:tc>
        <w:tc>
          <w:tcPr>
            <w:tcW w:w="1134" w:type="dxa"/>
            <w:vAlign w:val="center"/>
          </w:tcPr>
          <w:p w14:paraId="63B3862D" w14:textId="77777777" w:rsidR="007C004A" w:rsidRPr="005C3477" w:rsidRDefault="007C004A" w:rsidP="008568EE">
            <w:pPr>
              <w:spacing w:after="0"/>
              <w:jc w:val="right"/>
              <w:rPr>
                <w:sz w:val="18"/>
                <w:szCs w:val="20"/>
              </w:rPr>
            </w:pPr>
            <w:r>
              <w:rPr>
                <w:sz w:val="18"/>
                <w:szCs w:val="20"/>
              </w:rPr>
              <w:t>0.7425</w:t>
            </w:r>
          </w:p>
        </w:tc>
        <w:tc>
          <w:tcPr>
            <w:tcW w:w="964" w:type="dxa"/>
          </w:tcPr>
          <w:p w14:paraId="792F5744" w14:textId="77777777" w:rsidR="007C004A" w:rsidRDefault="007C004A" w:rsidP="008568EE">
            <w:pPr>
              <w:spacing w:after="0"/>
              <w:jc w:val="right"/>
              <w:rPr>
                <w:sz w:val="18"/>
                <w:szCs w:val="20"/>
              </w:rPr>
            </w:pPr>
            <w:r>
              <w:rPr>
                <w:sz w:val="18"/>
                <w:szCs w:val="20"/>
              </w:rPr>
              <w:t>-0.5%</w:t>
            </w:r>
          </w:p>
        </w:tc>
        <w:tc>
          <w:tcPr>
            <w:tcW w:w="1134" w:type="dxa"/>
            <w:vAlign w:val="center"/>
          </w:tcPr>
          <w:p w14:paraId="2C7C4883" w14:textId="77777777" w:rsidR="007C004A" w:rsidRPr="005C3477" w:rsidRDefault="007C004A" w:rsidP="008568EE">
            <w:pPr>
              <w:spacing w:after="0"/>
              <w:jc w:val="right"/>
              <w:rPr>
                <w:sz w:val="18"/>
                <w:szCs w:val="20"/>
              </w:rPr>
            </w:pPr>
            <w:r>
              <w:rPr>
                <w:sz w:val="18"/>
                <w:szCs w:val="20"/>
              </w:rPr>
              <w:t>0.6897</w:t>
            </w:r>
          </w:p>
        </w:tc>
        <w:tc>
          <w:tcPr>
            <w:tcW w:w="964" w:type="dxa"/>
          </w:tcPr>
          <w:p w14:paraId="36F68FCC" w14:textId="77777777" w:rsidR="007C004A" w:rsidRDefault="007C004A" w:rsidP="008568EE">
            <w:pPr>
              <w:spacing w:after="0"/>
              <w:jc w:val="right"/>
              <w:rPr>
                <w:sz w:val="18"/>
                <w:szCs w:val="20"/>
              </w:rPr>
            </w:pPr>
            <w:r>
              <w:rPr>
                <w:sz w:val="18"/>
                <w:szCs w:val="20"/>
              </w:rPr>
              <w:t>-0.5%</w:t>
            </w:r>
          </w:p>
        </w:tc>
      </w:tr>
      <w:tr w:rsidR="009E77E1" w:rsidRPr="005C3477" w14:paraId="0494DDBC" w14:textId="77777777" w:rsidTr="00D52BF3">
        <w:trPr>
          <w:trHeight w:val="227"/>
          <w:jc w:val="center"/>
        </w:trPr>
        <w:tc>
          <w:tcPr>
            <w:tcW w:w="1394" w:type="dxa"/>
            <w:vAlign w:val="center"/>
          </w:tcPr>
          <w:p w14:paraId="4D24B4E3" w14:textId="77777777" w:rsidR="007C004A" w:rsidRDefault="007C004A" w:rsidP="008568EE">
            <w:pPr>
              <w:spacing w:after="0"/>
              <w:rPr>
                <w:rFonts w:cs="Arial"/>
                <w:color w:val="000000" w:themeColor="text1"/>
                <w:sz w:val="18"/>
                <w:szCs w:val="18"/>
              </w:rPr>
            </w:pPr>
            <w:r>
              <w:rPr>
                <w:rFonts w:cs="Arial"/>
                <w:color w:val="000000" w:themeColor="text1"/>
                <w:sz w:val="18"/>
                <w:szCs w:val="18"/>
              </w:rPr>
              <w:t>Oppo</w:t>
            </w:r>
          </w:p>
        </w:tc>
        <w:tc>
          <w:tcPr>
            <w:tcW w:w="1134" w:type="dxa"/>
            <w:vAlign w:val="center"/>
          </w:tcPr>
          <w:p w14:paraId="143C47A0" w14:textId="77777777" w:rsidR="007C004A" w:rsidRPr="005C3477" w:rsidRDefault="007C004A" w:rsidP="008568EE">
            <w:pPr>
              <w:spacing w:after="0"/>
              <w:jc w:val="right"/>
              <w:rPr>
                <w:sz w:val="18"/>
                <w:szCs w:val="20"/>
              </w:rPr>
            </w:pPr>
            <w:r>
              <w:rPr>
                <w:sz w:val="18"/>
                <w:szCs w:val="20"/>
              </w:rPr>
              <w:t>0.7523</w:t>
            </w:r>
          </w:p>
        </w:tc>
        <w:tc>
          <w:tcPr>
            <w:tcW w:w="964" w:type="dxa"/>
          </w:tcPr>
          <w:p w14:paraId="679492D3" w14:textId="77777777" w:rsidR="007C004A" w:rsidRDefault="007C004A" w:rsidP="008568EE">
            <w:pPr>
              <w:spacing w:after="0"/>
              <w:jc w:val="right"/>
              <w:rPr>
                <w:sz w:val="18"/>
                <w:szCs w:val="20"/>
              </w:rPr>
            </w:pPr>
            <w:r>
              <w:rPr>
                <w:sz w:val="18"/>
                <w:szCs w:val="20"/>
              </w:rPr>
              <w:t>0.8%</w:t>
            </w:r>
          </w:p>
        </w:tc>
        <w:tc>
          <w:tcPr>
            <w:tcW w:w="1134" w:type="dxa"/>
            <w:vAlign w:val="center"/>
          </w:tcPr>
          <w:p w14:paraId="7B8F8D93" w14:textId="77777777" w:rsidR="007C004A" w:rsidRPr="005C3477" w:rsidRDefault="007C004A" w:rsidP="008568EE">
            <w:pPr>
              <w:spacing w:after="0"/>
              <w:jc w:val="right"/>
              <w:rPr>
                <w:sz w:val="18"/>
                <w:szCs w:val="20"/>
              </w:rPr>
            </w:pPr>
            <w:r>
              <w:rPr>
                <w:sz w:val="18"/>
                <w:szCs w:val="20"/>
              </w:rPr>
              <w:t>0.7063</w:t>
            </w:r>
          </w:p>
        </w:tc>
        <w:tc>
          <w:tcPr>
            <w:tcW w:w="964" w:type="dxa"/>
          </w:tcPr>
          <w:p w14:paraId="4D372D93" w14:textId="77777777" w:rsidR="007C004A" w:rsidRPr="005C3477" w:rsidRDefault="007C004A" w:rsidP="008568EE">
            <w:pPr>
              <w:spacing w:after="0"/>
              <w:jc w:val="right"/>
              <w:rPr>
                <w:sz w:val="18"/>
                <w:szCs w:val="20"/>
              </w:rPr>
            </w:pPr>
            <w:r>
              <w:rPr>
                <w:sz w:val="18"/>
                <w:szCs w:val="20"/>
              </w:rPr>
              <w:t>1.9%</w:t>
            </w:r>
          </w:p>
        </w:tc>
      </w:tr>
      <w:tr w:rsidR="009E77E1" w:rsidRPr="005C3477" w14:paraId="6C425568" w14:textId="77777777" w:rsidTr="00D52BF3">
        <w:trPr>
          <w:trHeight w:val="227"/>
          <w:jc w:val="center"/>
        </w:trPr>
        <w:tc>
          <w:tcPr>
            <w:tcW w:w="1394" w:type="dxa"/>
            <w:vAlign w:val="center"/>
          </w:tcPr>
          <w:p w14:paraId="11B38538" w14:textId="77777777" w:rsidR="007C004A" w:rsidRDefault="007C004A" w:rsidP="008568EE">
            <w:pPr>
              <w:spacing w:after="0"/>
              <w:rPr>
                <w:rFonts w:cs="Arial"/>
                <w:color w:val="000000" w:themeColor="text1"/>
                <w:sz w:val="18"/>
                <w:szCs w:val="18"/>
              </w:rPr>
            </w:pPr>
            <w:r>
              <w:rPr>
                <w:rFonts w:cs="Arial"/>
                <w:color w:val="000000" w:themeColor="text1"/>
                <w:sz w:val="18"/>
                <w:szCs w:val="18"/>
              </w:rPr>
              <w:t>Vivo</w:t>
            </w:r>
          </w:p>
        </w:tc>
        <w:tc>
          <w:tcPr>
            <w:tcW w:w="1134" w:type="dxa"/>
            <w:vAlign w:val="center"/>
          </w:tcPr>
          <w:p w14:paraId="2F0A6D04" w14:textId="77777777" w:rsidR="007C004A" w:rsidRPr="005C3477" w:rsidRDefault="007C004A" w:rsidP="008568EE">
            <w:pPr>
              <w:spacing w:after="0"/>
              <w:jc w:val="right"/>
              <w:rPr>
                <w:sz w:val="18"/>
                <w:szCs w:val="20"/>
              </w:rPr>
            </w:pPr>
            <w:r>
              <w:rPr>
                <w:sz w:val="18"/>
                <w:szCs w:val="20"/>
              </w:rPr>
              <w:t>0.7169</w:t>
            </w:r>
          </w:p>
        </w:tc>
        <w:tc>
          <w:tcPr>
            <w:tcW w:w="964" w:type="dxa"/>
          </w:tcPr>
          <w:p w14:paraId="3E050AB8" w14:textId="77777777" w:rsidR="007C004A" w:rsidRDefault="007C004A" w:rsidP="008568EE">
            <w:pPr>
              <w:spacing w:after="0"/>
              <w:jc w:val="right"/>
              <w:rPr>
                <w:sz w:val="18"/>
                <w:szCs w:val="20"/>
              </w:rPr>
            </w:pPr>
            <w:r>
              <w:rPr>
                <w:sz w:val="18"/>
                <w:szCs w:val="20"/>
              </w:rPr>
              <w:t>-3.9%</w:t>
            </w:r>
          </w:p>
        </w:tc>
        <w:tc>
          <w:tcPr>
            <w:tcW w:w="1134" w:type="dxa"/>
            <w:vAlign w:val="center"/>
          </w:tcPr>
          <w:p w14:paraId="5E6F7CCE" w14:textId="77777777" w:rsidR="007C004A" w:rsidRPr="005C3477" w:rsidRDefault="007C004A" w:rsidP="008568EE">
            <w:pPr>
              <w:spacing w:after="0"/>
              <w:jc w:val="right"/>
              <w:rPr>
                <w:sz w:val="18"/>
                <w:szCs w:val="20"/>
              </w:rPr>
            </w:pPr>
            <w:r>
              <w:rPr>
                <w:sz w:val="18"/>
                <w:szCs w:val="20"/>
              </w:rPr>
              <w:t>0.6590</w:t>
            </w:r>
          </w:p>
        </w:tc>
        <w:tc>
          <w:tcPr>
            <w:tcW w:w="964" w:type="dxa"/>
          </w:tcPr>
          <w:p w14:paraId="7613DA2D" w14:textId="77777777" w:rsidR="007C004A" w:rsidRPr="005C3477" w:rsidRDefault="007C004A" w:rsidP="008568EE">
            <w:pPr>
              <w:spacing w:after="0"/>
              <w:jc w:val="right"/>
              <w:rPr>
                <w:sz w:val="18"/>
                <w:szCs w:val="20"/>
              </w:rPr>
            </w:pPr>
            <w:r>
              <w:rPr>
                <w:sz w:val="18"/>
                <w:szCs w:val="20"/>
              </w:rPr>
              <w:t>-4.9%</w:t>
            </w:r>
          </w:p>
        </w:tc>
      </w:tr>
      <w:tr w:rsidR="009E77E1" w14:paraId="368C1E87" w14:textId="77777777" w:rsidTr="00D52BF3">
        <w:trPr>
          <w:trHeight w:val="227"/>
          <w:jc w:val="center"/>
        </w:trPr>
        <w:tc>
          <w:tcPr>
            <w:tcW w:w="1394" w:type="dxa"/>
            <w:vAlign w:val="center"/>
          </w:tcPr>
          <w:p w14:paraId="62916866" w14:textId="77777777" w:rsidR="007C004A" w:rsidRDefault="007C004A" w:rsidP="008568EE">
            <w:pPr>
              <w:spacing w:after="0"/>
              <w:rPr>
                <w:rFonts w:cs="Arial"/>
                <w:color w:val="000000" w:themeColor="text1"/>
                <w:sz w:val="18"/>
                <w:szCs w:val="18"/>
              </w:rPr>
            </w:pPr>
            <w:r>
              <w:rPr>
                <w:rFonts w:cs="Arial"/>
                <w:color w:val="000000" w:themeColor="text1"/>
                <w:sz w:val="18"/>
                <w:szCs w:val="18"/>
              </w:rPr>
              <w:t>Qualcomm</w:t>
            </w:r>
          </w:p>
        </w:tc>
        <w:tc>
          <w:tcPr>
            <w:tcW w:w="1134" w:type="dxa"/>
            <w:vAlign w:val="center"/>
          </w:tcPr>
          <w:p w14:paraId="7F5F051D" w14:textId="77777777" w:rsidR="007C004A" w:rsidRPr="005C3477" w:rsidRDefault="007C004A" w:rsidP="008568EE">
            <w:pPr>
              <w:spacing w:after="0"/>
              <w:jc w:val="right"/>
              <w:rPr>
                <w:sz w:val="18"/>
                <w:szCs w:val="20"/>
              </w:rPr>
            </w:pPr>
            <w:r>
              <w:rPr>
                <w:sz w:val="18"/>
                <w:szCs w:val="20"/>
              </w:rPr>
              <w:t>0.8299</w:t>
            </w:r>
          </w:p>
        </w:tc>
        <w:tc>
          <w:tcPr>
            <w:tcW w:w="964" w:type="dxa"/>
          </w:tcPr>
          <w:p w14:paraId="7B543799" w14:textId="77777777" w:rsidR="007C004A" w:rsidRDefault="007C004A" w:rsidP="008568EE">
            <w:pPr>
              <w:spacing w:after="0"/>
              <w:jc w:val="right"/>
              <w:rPr>
                <w:sz w:val="18"/>
                <w:szCs w:val="20"/>
              </w:rPr>
            </w:pPr>
            <w:r>
              <w:rPr>
                <w:sz w:val="18"/>
                <w:szCs w:val="20"/>
              </w:rPr>
              <w:t>11.2%</w:t>
            </w:r>
          </w:p>
        </w:tc>
        <w:tc>
          <w:tcPr>
            <w:tcW w:w="1134" w:type="dxa"/>
            <w:vAlign w:val="center"/>
          </w:tcPr>
          <w:p w14:paraId="245D89AD" w14:textId="77777777" w:rsidR="007C004A" w:rsidRPr="005C3477" w:rsidRDefault="007C004A" w:rsidP="008568EE">
            <w:pPr>
              <w:spacing w:after="0"/>
              <w:jc w:val="right"/>
              <w:rPr>
                <w:sz w:val="18"/>
                <w:szCs w:val="20"/>
              </w:rPr>
            </w:pPr>
            <w:r>
              <w:rPr>
                <w:sz w:val="18"/>
                <w:szCs w:val="20"/>
              </w:rPr>
              <w:t>0.7728</w:t>
            </w:r>
          </w:p>
        </w:tc>
        <w:tc>
          <w:tcPr>
            <w:tcW w:w="964" w:type="dxa"/>
          </w:tcPr>
          <w:p w14:paraId="33777A28" w14:textId="77777777" w:rsidR="007C004A" w:rsidRDefault="007C004A" w:rsidP="008568EE">
            <w:pPr>
              <w:spacing w:after="0"/>
              <w:jc w:val="right"/>
              <w:rPr>
                <w:sz w:val="18"/>
                <w:szCs w:val="20"/>
              </w:rPr>
            </w:pPr>
            <w:r>
              <w:rPr>
                <w:sz w:val="18"/>
                <w:szCs w:val="20"/>
              </w:rPr>
              <w:t>11.5%</w:t>
            </w:r>
          </w:p>
        </w:tc>
      </w:tr>
    </w:tbl>
    <w:p w14:paraId="3926BF69" w14:textId="4904ECB3" w:rsidR="004733E6" w:rsidRDefault="004733E6" w:rsidP="008D0BF5">
      <w:pPr>
        <w:rPr>
          <w:lang w:val="en-GB" w:eastAsia="ja-JP"/>
        </w:rPr>
      </w:pPr>
    </w:p>
    <w:p w14:paraId="1FF2418C" w14:textId="3AA5CE1B" w:rsidR="002E0EA6" w:rsidRDefault="00D7556C" w:rsidP="008D0BF5">
      <w:pPr>
        <w:rPr>
          <w:lang w:val="en-GB" w:eastAsia="ja-JP"/>
        </w:rPr>
      </w:pPr>
      <w:r>
        <w:rPr>
          <w:lang w:val="en-GB" w:eastAsia="ja-JP"/>
        </w:rPr>
        <w:lastRenderedPageBreak/>
        <w:t xml:space="preserve">From the above table, we can observe that there is </w:t>
      </w:r>
      <w:r w:rsidR="00B37ED6">
        <w:rPr>
          <w:lang w:val="en-GB" w:eastAsia="ja-JP"/>
        </w:rPr>
        <w:t>substantial variation when the model is tested with each individual company test set.</w:t>
      </w:r>
      <w:r w:rsidR="00C97BD3">
        <w:rPr>
          <w:lang w:val="en-GB" w:eastAsia="ja-JP"/>
        </w:rPr>
        <w:t xml:space="preserve"> This may suggest that there is certain difference on the dataset distribution</w:t>
      </w:r>
      <w:r w:rsidR="00BE6BD5">
        <w:rPr>
          <w:lang w:val="en-GB" w:eastAsia="ja-JP"/>
        </w:rPr>
        <w:t xml:space="preserve"> or </w:t>
      </w:r>
      <w:r w:rsidR="00C97BD3">
        <w:rPr>
          <w:lang w:val="en-GB" w:eastAsia="ja-JP"/>
        </w:rPr>
        <w:t>characteristic, an</w:t>
      </w:r>
      <w:r w:rsidR="00BE6BD5">
        <w:rPr>
          <w:lang w:val="en-GB" w:eastAsia="ja-JP"/>
        </w:rPr>
        <w:t xml:space="preserve">d possibly on the </w:t>
      </w:r>
      <w:r w:rsidR="00D67F4B">
        <w:rPr>
          <w:lang w:val="en-GB" w:eastAsia="ja-JP"/>
        </w:rPr>
        <w:t>data pre-processing mechanism (e.g., the normalization process).</w:t>
      </w:r>
    </w:p>
    <w:p w14:paraId="1399962D" w14:textId="3E96EA38" w:rsidR="005B5214" w:rsidRDefault="005B5214" w:rsidP="00D52BF3">
      <w:pPr>
        <w:pStyle w:val="Observation"/>
        <w:rPr>
          <w:lang w:val="en-GB"/>
        </w:rPr>
      </w:pPr>
      <w:bookmarkStart w:id="7" w:name="_Toc189821755"/>
      <w:r>
        <w:rPr>
          <w:lang w:val="en-GB"/>
        </w:rPr>
        <w:t>There is substantial variation between the datasets used to create the mixed dataset.</w:t>
      </w:r>
      <w:bookmarkEnd w:id="7"/>
    </w:p>
    <w:p w14:paraId="1BA12C04" w14:textId="4DF03224" w:rsidR="000F5694" w:rsidRDefault="000F5694" w:rsidP="008D0BF5">
      <w:pPr>
        <w:rPr>
          <w:lang w:val="en-GB" w:eastAsia="ja-JP"/>
        </w:rPr>
      </w:pPr>
      <w:r>
        <w:rPr>
          <w:lang w:val="en-GB" w:eastAsia="ja-JP"/>
        </w:rPr>
        <w:t>In the below, we plot</w:t>
      </w:r>
      <w:r w:rsidR="001F2262">
        <w:rPr>
          <w:lang w:val="en-GB" w:eastAsia="ja-JP"/>
        </w:rPr>
        <w:t xml:space="preserve"> a norm across subband for </w:t>
      </w:r>
      <w:r w:rsidR="00377A18">
        <w:rPr>
          <w:lang w:val="en-GB" w:eastAsia="ja-JP"/>
        </w:rPr>
        <w:t>TX port index = 0</w:t>
      </w:r>
      <w:r w:rsidR="00A87A51">
        <w:rPr>
          <w:lang w:val="en-GB" w:eastAsia="ja-JP"/>
        </w:rPr>
        <w:t xml:space="preserve"> for each 10K test set.</w:t>
      </w:r>
    </w:p>
    <w:p w14:paraId="5772FBBE" w14:textId="77777777" w:rsidR="009139BA" w:rsidRDefault="00E9036D" w:rsidP="00D52BF3">
      <w:pPr>
        <w:keepNext/>
        <w:jc w:val="center"/>
      </w:pPr>
      <w:r w:rsidRPr="00E9036D">
        <w:rPr>
          <w:noProof/>
          <w:lang w:val="en-GB" w:eastAsia="ja-JP"/>
        </w:rPr>
        <w:drawing>
          <wp:inline distT="0" distB="0" distL="0" distR="0" wp14:anchorId="71233F7B" wp14:editId="0C356653">
            <wp:extent cx="2880000" cy="2174479"/>
            <wp:effectExtent l="0" t="0" r="0" b="0"/>
            <wp:docPr id="1397286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286442" name=""/>
                    <pic:cNvPicPr/>
                  </pic:nvPicPr>
                  <pic:blipFill>
                    <a:blip r:embed="rId15"/>
                    <a:stretch>
                      <a:fillRect/>
                    </a:stretch>
                  </pic:blipFill>
                  <pic:spPr>
                    <a:xfrm>
                      <a:off x="0" y="0"/>
                      <a:ext cx="2880000" cy="2174479"/>
                    </a:xfrm>
                    <a:prstGeom prst="rect">
                      <a:avLst/>
                    </a:prstGeom>
                  </pic:spPr>
                </pic:pic>
              </a:graphicData>
            </a:graphic>
          </wp:inline>
        </w:drawing>
      </w:r>
    </w:p>
    <w:p w14:paraId="3F770726" w14:textId="2E4CEB61" w:rsidR="00E9036D" w:rsidRDefault="009139BA" w:rsidP="00D52BF3">
      <w:pPr>
        <w:pStyle w:val="Caption"/>
        <w:jc w:val="center"/>
        <w:rPr>
          <w:lang w:val="en-GB" w:eastAsia="ja-JP"/>
        </w:rPr>
      </w:pPr>
      <w:r>
        <w:t xml:space="preserve">Figure </w:t>
      </w:r>
      <w:r>
        <w:fldChar w:fldCharType="begin"/>
      </w:r>
      <w:r>
        <w:instrText xml:space="preserve"> SEQ Figure \* ARABIC </w:instrText>
      </w:r>
      <w:r>
        <w:fldChar w:fldCharType="separate"/>
      </w:r>
      <w:r w:rsidR="009F7837">
        <w:rPr>
          <w:noProof/>
        </w:rPr>
        <w:t>4</w:t>
      </w:r>
      <w:r>
        <w:fldChar w:fldCharType="end"/>
      </w:r>
      <w:r>
        <w:tab/>
        <w:t>Norm across subbands for TX port with index = 0</w:t>
      </w:r>
    </w:p>
    <w:p w14:paraId="1D563E23" w14:textId="77777777" w:rsidR="000B034B" w:rsidRDefault="000B034B" w:rsidP="008D0BF5">
      <w:pPr>
        <w:rPr>
          <w:lang w:val="en-GB" w:eastAsia="ja-JP"/>
        </w:rPr>
      </w:pPr>
    </w:p>
    <w:p w14:paraId="06839DBC" w14:textId="51DF1468" w:rsidR="005B5214" w:rsidRDefault="00512FB2" w:rsidP="008D0BF5">
      <w:pPr>
        <w:rPr>
          <w:lang w:val="en-GB" w:eastAsia="ja-JP"/>
        </w:rPr>
      </w:pPr>
      <w:r>
        <w:rPr>
          <w:lang w:val="en-GB" w:eastAsia="ja-JP"/>
        </w:rPr>
        <w:t>From the above figure, we can observe that there is a difference on the dataset characteristic/distribution</w:t>
      </w:r>
      <w:r w:rsidR="00B800A0">
        <w:rPr>
          <w:lang w:val="en-GB" w:eastAsia="ja-JP"/>
        </w:rPr>
        <w:t xml:space="preserve"> from companies. </w:t>
      </w:r>
      <w:r w:rsidR="005B5214">
        <w:rPr>
          <w:lang w:val="en-GB" w:eastAsia="ja-JP"/>
        </w:rPr>
        <w:t xml:space="preserve">In particular, sample 1-10000 seems to </w:t>
      </w:r>
      <w:r w:rsidR="000242BB">
        <w:rPr>
          <w:lang w:val="en-GB" w:eastAsia="ja-JP"/>
        </w:rPr>
        <w:t>have a different CDF for TX port index 0, which may indicate a different approach to normalization.</w:t>
      </w:r>
    </w:p>
    <w:p w14:paraId="12295A27" w14:textId="26F8B230" w:rsidR="000242BB" w:rsidRDefault="00CB7093" w:rsidP="00D52BF3">
      <w:pPr>
        <w:pStyle w:val="Proposal"/>
        <w:rPr>
          <w:lang w:val="en-GB"/>
        </w:rPr>
      </w:pPr>
      <w:bookmarkStart w:id="8" w:name="_Toc189821763"/>
      <w:r>
        <w:rPr>
          <w:lang w:val="en-GB"/>
        </w:rPr>
        <w:t>Align on the normalization used for the test dataset.</w:t>
      </w:r>
      <w:bookmarkEnd w:id="8"/>
    </w:p>
    <w:p w14:paraId="03B43846" w14:textId="61BC0E76" w:rsidR="00512FB2" w:rsidRDefault="00B800A0" w:rsidP="008D0BF5">
      <w:pPr>
        <w:rPr>
          <w:lang w:val="en-GB" w:eastAsia="ja-JP"/>
        </w:rPr>
      </w:pPr>
      <w:r>
        <w:rPr>
          <w:lang w:val="en-GB" w:eastAsia="ja-JP"/>
        </w:rPr>
        <w:t xml:space="preserve">Note that the above figure is only </w:t>
      </w:r>
      <w:r w:rsidR="00107C38">
        <w:rPr>
          <w:lang w:val="en-GB" w:eastAsia="ja-JP"/>
        </w:rPr>
        <w:t>one mechanism to asses</w:t>
      </w:r>
      <w:r w:rsidR="00525932">
        <w:rPr>
          <w:lang w:val="en-GB" w:eastAsia="ja-JP"/>
        </w:rPr>
        <w:t>s</w:t>
      </w:r>
      <w:r w:rsidR="00107C38">
        <w:rPr>
          <w:lang w:val="en-GB" w:eastAsia="ja-JP"/>
        </w:rPr>
        <w:t xml:space="preserve"> the</w:t>
      </w:r>
      <w:r w:rsidR="00525932">
        <w:rPr>
          <w:lang w:val="en-GB" w:eastAsia="ja-JP"/>
        </w:rPr>
        <w:t xml:space="preserve"> dataset characteristic/distribution</w:t>
      </w:r>
      <w:r>
        <w:rPr>
          <w:lang w:val="en-GB" w:eastAsia="ja-JP"/>
        </w:rPr>
        <w:t>, and there may be other mechanism</w:t>
      </w:r>
      <w:r w:rsidR="00525932">
        <w:rPr>
          <w:lang w:val="en-GB" w:eastAsia="ja-JP"/>
        </w:rPr>
        <w:t>s</w:t>
      </w:r>
      <w:r>
        <w:rPr>
          <w:lang w:val="en-GB" w:eastAsia="ja-JP"/>
        </w:rPr>
        <w:t xml:space="preserve"> </w:t>
      </w:r>
      <w:r w:rsidR="00525932">
        <w:rPr>
          <w:lang w:val="en-GB" w:eastAsia="ja-JP"/>
        </w:rPr>
        <w:t xml:space="preserve">which may explain the </w:t>
      </w:r>
      <w:r w:rsidR="001C7D34">
        <w:rPr>
          <w:lang w:val="en-GB" w:eastAsia="ja-JP"/>
        </w:rPr>
        <w:t xml:space="preserve">substantial </w:t>
      </w:r>
      <w:r w:rsidR="00525932">
        <w:rPr>
          <w:lang w:val="en-GB" w:eastAsia="ja-JP"/>
        </w:rPr>
        <w:t xml:space="preserve">difference </w:t>
      </w:r>
      <w:r w:rsidR="00964C1C">
        <w:rPr>
          <w:lang w:val="en-GB" w:eastAsia="ja-JP"/>
        </w:rPr>
        <w:t>on the SGCS performance when the model is tested with different test set.</w:t>
      </w:r>
    </w:p>
    <w:p w14:paraId="3E6DAAD0" w14:textId="77777777" w:rsidR="002E0EA6" w:rsidRDefault="002E0EA6" w:rsidP="008D0BF5">
      <w:pPr>
        <w:rPr>
          <w:lang w:val="en-GB" w:eastAsia="ja-JP"/>
        </w:rPr>
      </w:pPr>
    </w:p>
    <w:p w14:paraId="0D65F260" w14:textId="29EBDF1C" w:rsidR="00E56C67" w:rsidRDefault="00C13E3E" w:rsidP="00E56C67">
      <w:pPr>
        <w:pStyle w:val="Heading1"/>
      </w:pPr>
      <w:r>
        <w:rPr>
          <w:lang w:val="en-US"/>
        </w:rPr>
        <w:t>4</w:t>
      </w:r>
      <w:r w:rsidR="00E56C67" w:rsidRPr="15A1C37E">
        <w:rPr>
          <w:lang w:val="en-US"/>
        </w:rPr>
        <w:t>. Additional considerations for option 3</w:t>
      </w:r>
    </w:p>
    <w:p w14:paraId="5D8B62AB" w14:textId="0C87C823" w:rsidR="00E56C67" w:rsidRDefault="00A63D67" w:rsidP="00E56C67">
      <w:pPr>
        <w:rPr>
          <w:lang w:val="en-GB" w:eastAsia="ja-JP"/>
        </w:rPr>
      </w:pPr>
      <w:r>
        <w:rPr>
          <w:lang w:val="en-GB" w:eastAsia="ja-JP"/>
        </w:rPr>
        <w:t>Option 3 is standardization of a test decoder in the 3GPP specifications</w:t>
      </w:r>
      <w:r w:rsidR="00922A2B">
        <w:rPr>
          <w:lang w:val="en-GB" w:eastAsia="ja-JP"/>
        </w:rPr>
        <w:t>. The current simulation work is related to assessing whether it is</w:t>
      </w:r>
      <w:r w:rsidR="00974D64">
        <w:rPr>
          <w:lang w:val="en-GB" w:eastAsia="ja-JP"/>
        </w:rPr>
        <w:t xml:space="preserve"> realistic, at least in a simulation environment, to fix a test decoder and then for companies to be able to create their own encoders with satisfactory performance. The simulation activity can both </w:t>
      </w:r>
      <w:r w:rsidR="008C4C80">
        <w:rPr>
          <w:lang w:val="en-GB" w:eastAsia="ja-JP"/>
        </w:rPr>
        <w:t xml:space="preserve">provide an initial view on the viability of option 3 as well as </w:t>
      </w:r>
      <w:r w:rsidR="00E26F42">
        <w:rPr>
          <w:lang w:val="en-GB" w:eastAsia="ja-JP"/>
        </w:rPr>
        <w:t>a learning curve on how a real standardization activity could proceed. Apart from the simulation activity, a number of other considerations arise when considering the viability of option 3</w:t>
      </w:r>
      <w:r w:rsidR="00DF1707">
        <w:rPr>
          <w:lang w:val="en-GB" w:eastAsia="ja-JP"/>
        </w:rPr>
        <w:t>.</w:t>
      </w:r>
    </w:p>
    <w:p w14:paraId="6ADCB809" w14:textId="66B93950" w:rsidR="00DF1707" w:rsidRDefault="001B70B0" w:rsidP="00E56C67">
      <w:pPr>
        <w:rPr>
          <w:lang w:val="en-GB" w:eastAsia="ja-JP"/>
        </w:rPr>
      </w:pPr>
      <w:r>
        <w:rPr>
          <w:lang w:val="en-GB" w:eastAsia="ja-JP"/>
        </w:rPr>
        <w:t>For exchanging models during the study phase, ONNX has been used, as this enables swapping of models</w:t>
      </w:r>
      <w:r w:rsidR="0068516C">
        <w:rPr>
          <w:lang w:val="en-GB" w:eastAsia="ja-JP"/>
        </w:rPr>
        <w:t xml:space="preserve"> independently of AI tools used by different companies. This is useful for a study phase, however for permanent </w:t>
      </w:r>
      <w:r w:rsidR="007B2A71">
        <w:rPr>
          <w:lang w:val="en-GB" w:eastAsia="ja-JP"/>
        </w:rPr>
        <w:t xml:space="preserve">capture of </w:t>
      </w:r>
      <w:r w:rsidR="00CB4A52">
        <w:rPr>
          <w:lang w:val="en-GB" w:eastAsia="ja-JP"/>
        </w:rPr>
        <w:t xml:space="preserve">a test decoder in the specifications it may not be suitable. ONNX is an </w:t>
      </w:r>
      <w:proofErr w:type="gramStart"/>
      <w:r w:rsidR="00CB4A52">
        <w:rPr>
          <w:lang w:val="en-GB" w:eastAsia="ja-JP"/>
        </w:rPr>
        <w:t>open source</w:t>
      </w:r>
      <w:proofErr w:type="gramEnd"/>
      <w:r w:rsidR="00CB4A52">
        <w:rPr>
          <w:lang w:val="en-GB" w:eastAsia="ja-JP"/>
        </w:rPr>
        <w:t xml:space="preserve"> tool that </w:t>
      </w:r>
      <w:r w:rsidR="00082DC5">
        <w:rPr>
          <w:lang w:val="en-GB" w:eastAsia="ja-JP"/>
        </w:rPr>
        <w:t xml:space="preserve">is subject to variation between versions and that is not under the control of 3GPP. </w:t>
      </w:r>
      <w:r w:rsidR="008C4C3B">
        <w:rPr>
          <w:lang w:val="en-GB" w:eastAsia="ja-JP"/>
        </w:rPr>
        <w:t xml:space="preserve">A 3GPP specification needs to be open access and not be subject to becoming invalid due to </w:t>
      </w:r>
      <w:r w:rsidR="00F86B47">
        <w:rPr>
          <w:lang w:val="en-GB" w:eastAsia="ja-JP"/>
        </w:rPr>
        <w:t>variations in the platform used for representing the model.</w:t>
      </w:r>
      <w:r w:rsidR="0001592D">
        <w:rPr>
          <w:lang w:val="en-GB" w:eastAsia="ja-JP"/>
        </w:rPr>
        <w:t xml:space="preserve"> The 3GPP specification should also not be tied to a specific AI/ML platform; both because it restricts implementation freedom </w:t>
      </w:r>
      <w:proofErr w:type="gramStart"/>
      <w:r w:rsidR="0001592D">
        <w:rPr>
          <w:lang w:val="en-GB" w:eastAsia="ja-JP"/>
        </w:rPr>
        <w:t>and also</w:t>
      </w:r>
      <w:proofErr w:type="gramEnd"/>
      <w:r w:rsidR="0001592D">
        <w:rPr>
          <w:lang w:val="en-GB" w:eastAsia="ja-JP"/>
        </w:rPr>
        <w:t xml:space="preserve"> because </w:t>
      </w:r>
      <w:r w:rsidR="00D41EBF">
        <w:rPr>
          <w:lang w:val="en-GB" w:eastAsia="ja-JP"/>
        </w:rPr>
        <w:t xml:space="preserve">this would again link the 3GPP specification with a </w:t>
      </w:r>
      <w:r w:rsidR="00812865">
        <w:rPr>
          <w:lang w:val="en-GB" w:eastAsia="ja-JP"/>
        </w:rPr>
        <w:t>third-party</w:t>
      </w:r>
      <w:r w:rsidR="00D41EBF">
        <w:rPr>
          <w:lang w:val="en-GB" w:eastAsia="ja-JP"/>
        </w:rPr>
        <w:t xml:space="preserve"> tool.</w:t>
      </w:r>
    </w:p>
    <w:p w14:paraId="040FDE64" w14:textId="2BE40B90" w:rsidR="00D41EBF" w:rsidRDefault="002E12BA" w:rsidP="00E56C67">
      <w:pPr>
        <w:rPr>
          <w:lang w:val="en-GB" w:eastAsia="ja-JP"/>
        </w:rPr>
      </w:pPr>
      <w:r>
        <w:rPr>
          <w:lang w:val="en-GB" w:eastAsia="ja-JP"/>
        </w:rPr>
        <w:t xml:space="preserve">Thus, there may be </w:t>
      </w:r>
      <w:r w:rsidR="00D41EBF">
        <w:rPr>
          <w:lang w:val="en-GB" w:eastAsia="ja-JP"/>
        </w:rPr>
        <w:t>a need to develop a 3GPP specification method for a test decoder in the TS.</w:t>
      </w:r>
    </w:p>
    <w:p w14:paraId="415B924E" w14:textId="77777777" w:rsidR="00D450A8" w:rsidRDefault="00D450A8" w:rsidP="00D450A8">
      <w:pPr>
        <w:pStyle w:val="Proposal"/>
        <w:rPr>
          <w:lang w:val="en-GB"/>
        </w:rPr>
      </w:pPr>
      <w:bookmarkStart w:id="9" w:name="_Toc189821764"/>
      <w:r>
        <w:rPr>
          <w:lang w:val="en-GB"/>
        </w:rPr>
        <w:lastRenderedPageBreak/>
        <w:t>The study on option 3 should consider that a 3GPP internal method for capturing test decoder AI models is needed. Possible means to achieve this may be discussed if time allows.</w:t>
      </w:r>
      <w:bookmarkEnd w:id="9"/>
    </w:p>
    <w:p w14:paraId="3DD8CDCA" w14:textId="77777777" w:rsidR="00D450A8" w:rsidRDefault="00D450A8" w:rsidP="00E56C67">
      <w:pPr>
        <w:rPr>
          <w:lang w:val="en-GB" w:eastAsia="ja-JP"/>
        </w:rPr>
      </w:pPr>
    </w:p>
    <w:p w14:paraId="7ECD1308" w14:textId="447513B4" w:rsidR="00D41EBF" w:rsidRDefault="00374ACD" w:rsidP="00E56C67">
      <w:pPr>
        <w:rPr>
          <w:lang w:val="en-GB" w:eastAsia="ja-JP"/>
        </w:rPr>
      </w:pPr>
      <w:r>
        <w:rPr>
          <w:lang w:val="en-GB" w:eastAsia="ja-JP"/>
        </w:rPr>
        <w:t xml:space="preserve">The 3GPP representation </w:t>
      </w:r>
      <w:r w:rsidR="00CC6856">
        <w:rPr>
          <w:lang w:val="en-GB" w:eastAsia="ja-JP"/>
        </w:rPr>
        <w:t>may also need a process for updating of the test decoder.</w:t>
      </w:r>
      <w:r w:rsidR="00496CE0">
        <w:rPr>
          <w:lang w:val="en-GB" w:eastAsia="ja-JP"/>
        </w:rPr>
        <w:t xml:space="preserve"> This may be handled by the CR and release process, although some thought may be needed on managing backward compatibility.</w:t>
      </w:r>
      <w:r w:rsidR="008E1F97">
        <w:rPr>
          <w:lang w:val="en-GB" w:eastAsia="ja-JP"/>
        </w:rPr>
        <w:t xml:space="preserve"> For example, if encoders would not be directly compatible with an updated decoder, then </w:t>
      </w:r>
      <w:r w:rsidR="00523480">
        <w:rPr>
          <w:lang w:val="en-GB" w:eastAsia="ja-JP"/>
        </w:rPr>
        <w:t xml:space="preserve">a mismatch could occur between the version of a decoder assumed by the network and the version against which UE encoders have been trained; such mismatches should be avoided or handled by </w:t>
      </w:r>
      <w:r w:rsidR="00CE3AAC">
        <w:rPr>
          <w:lang w:val="en-GB" w:eastAsia="ja-JP"/>
        </w:rPr>
        <w:t>signalling</w:t>
      </w:r>
      <w:r w:rsidR="00523480">
        <w:rPr>
          <w:lang w:val="en-GB" w:eastAsia="ja-JP"/>
        </w:rPr>
        <w:t>.</w:t>
      </w:r>
    </w:p>
    <w:p w14:paraId="2F354D58" w14:textId="0A2A3685" w:rsidR="00DB462D" w:rsidRPr="00DB462D" w:rsidRDefault="00077275" w:rsidP="00DB462D">
      <w:pPr>
        <w:pStyle w:val="Proposal"/>
        <w:rPr>
          <w:lang w:val="en-GB"/>
        </w:rPr>
      </w:pPr>
      <w:bookmarkStart w:id="10" w:name="_Toc189821765"/>
      <w:r>
        <w:rPr>
          <w:lang w:val="en-GB"/>
        </w:rPr>
        <w:t>The study should consider how a procedure for updating the test decoder would work, considering in particular whether updates should always be backward compatible or whether signalling of versions could be needed.</w:t>
      </w:r>
      <w:bookmarkEnd w:id="10"/>
    </w:p>
    <w:p w14:paraId="3CEE206B" w14:textId="77777777" w:rsidR="00DB462D" w:rsidRDefault="00DB462D" w:rsidP="00E56C67">
      <w:pPr>
        <w:rPr>
          <w:lang w:val="en-GB" w:eastAsia="ja-JP"/>
        </w:rPr>
      </w:pPr>
    </w:p>
    <w:p w14:paraId="1284376B" w14:textId="183A18FF" w:rsidR="001D0E5E" w:rsidRDefault="001D0E5E" w:rsidP="00E56C67">
      <w:pPr>
        <w:rPr>
          <w:lang w:val="en-GB" w:eastAsia="ja-JP"/>
        </w:rPr>
      </w:pPr>
      <w:r>
        <w:rPr>
          <w:lang w:val="en-GB" w:eastAsia="ja-JP"/>
        </w:rPr>
        <w:t xml:space="preserve">It is possible that requirements may be derived for several types of </w:t>
      </w:r>
      <w:proofErr w:type="gramStart"/>
      <w:r w:rsidR="00AB03FF">
        <w:rPr>
          <w:lang w:val="en-GB" w:eastAsia="ja-JP"/>
        </w:rPr>
        <w:t>cell</w:t>
      </w:r>
      <w:proofErr w:type="gramEnd"/>
      <w:r w:rsidR="00B418B3">
        <w:rPr>
          <w:lang w:val="en-GB" w:eastAsia="ja-JP"/>
        </w:rPr>
        <w:t>, e.g., corresponding to an indoor</w:t>
      </w:r>
      <w:r w:rsidR="0023200A">
        <w:rPr>
          <w:lang w:val="en-GB" w:eastAsia="ja-JP"/>
        </w:rPr>
        <w:t>-</w:t>
      </w:r>
      <w:r w:rsidR="00B418B3">
        <w:rPr>
          <w:lang w:val="en-GB" w:eastAsia="ja-JP"/>
        </w:rPr>
        <w:t xml:space="preserve">hotspot-type </w:t>
      </w:r>
      <w:r w:rsidR="005F79CE">
        <w:rPr>
          <w:lang w:val="en-GB" w:eastAsia="ja-JP"/>
        </w:rPr>
        <w:t xml:space="preserve">of </w:t>
      </w:r>
      <w:r w:rsidR="00B418B3">
        <w:rPr>
          <w:lang w:val="en-GB" w:eastAsia="ja-JP"/>
        </w:rPr>
        <w:t>deployment or an outdoor</w:t>
      </w:r>
      <w:r w:rsidR="0023200A">
        <w:rPr>
          <w:lang w:val="en-GB" w:eastAsia="ja-JP"/>
        </w:rPr>
        <w:t>-</w:t>
      </w:r>
      <w:r w:rsidR="00B418B3">
        <w:rPr>
          <w:lang w:val="en-GB" w:eastAsia="ja-JP"/>
        </w:rPr>
        <w:t>macro-</w:t>
      </w:r>
      <w:r w:rsidR="005F79CE">
        <w:rPr>
          <w:lang w:val="en-GB" w:eastAsia="ja-JP"/>
        </w:rPr>
        <w:t>type of</w:t>
      </w:r>
      <w:r w:rsidR="00B418B3">
        <w:rPr>
          <w:lang w:val="en-GB" w:eastAsia="ja-JP"/>
        </w:rPr>
        <w:t xml:space="preserve"> deployment</w:t>
      </w:r>
      <w:r>
        <w:rPr>
          <w:lang w:val="en-GB" w:eastAsia="ja-JP"/>
        </w:rPr>
        <w:t>.</w:t>
      </w:r>
      <w:r w:rsidR="00672099">
        <w:rPr>
          <w:lang w:val="en-GB" w:eastAsia="ja-JP"/>
        </w:rPr>
        <w:t xml:space="preserve"> If the </w:t>
      </w:r>
      <w:r w:rsidR="00BE3A92">
        <w:rPr>
          <w:lang w:val="en-GB" w:eastAsia="ja-JP"/>
        </w:rPr>
        <w:t>cell type would e.g. be signalled</w:t>
      </w:r>
      <w:r w:rsidR="00672099">
        <w:rPr>
          <w:lang w:val="en-GB" w:eastAsia="ja-JP"/>
        </w:rPr>
        <w:t>, then there exists the possibility of standardizing a test decoder specific to each condition. This approach would require the UE to</w:t>
      </w:r>
      <w:r w:rsidR="008E1F97">
        <w:rPr>
          <w:lang w:val="en-GB" w:eastAsia="ja-JP"/>
        </w:rPr>
        <w:t xml:space="preserve"> operate more than one encoder. Further discussion may be needed on how many test decoders to specify, and </w:t>
      </w:r>
      <w:r w:rsidR="00AB03FF">
        <w:rPr>
          <w:lang w:val="en-GB" w:eastAsia="ja-JP"/>
        </w:rPr>
        <w:t>how</w:t>
      </w:r>
      <w:r w:rsidR="008E1F97">
        <w:rPr>
          <w:lang w:val="en-GB" w:eastAsia="ja-JP"/>
        </w:rPr>
        <w:t xml:space="preserve"> test decoders should be linked to </w:t>
      </w:r>
      <w:r w:rsidR="00AB03FF">
        <w:rPr>
          <w:lang w:val="en-GB" w:eastAsia="ja-JP"/>
        </w:rPr>
        <w:t>signalling</w:t>
      </w:r>
      <w:r w:rsidR="003D29D7">
        <w:rPr>
          <w:lang w:val="en-GB" w:eastAsia="ja-JP"/>
        </w:rPr>
        <w:t>, and may depend on RAN1 design</w:t>
      </w:r>
      <w:r w:rsidR="008E1F97">
        <w:rPr>
          <w:lang w:val="en-GB" w:eastAsia="ja-JP"/>
        </w:rPr>
        <w:t>.</w:t>
      </w:r>
    </w:p>
    <w:p w14:paraId="42B81291" w14:textId="211C9989" w:rsidR="00DB462D" w:rsidRDefault="00C87A23" w:rsidP="00DB462D">
      <w:pPr>
        <w:pStyle w:val="Proposal"/>
        <w:rPr>
          <w:lang w:val="en-GB"/>
        </w:rPr>
      </w:pPr>
      <w:bookmarkStart w:id="11" w:name="_Toc189821766"/>
      <w:r>
        <w:rPr>
          <w:lang w:val="en-GB"/>
        </w:rPr>
        <w:t xml:space="preserve">The study should consider / note that </w:t>
      </w:r>
      <w:r w:rsidR="00953ABF">
        <w:rPr>
          <w:lang w:val="en-GB"/>
        </w:rPr>
        <w:t>different test dec</w:t>
      </w:r>
      <w:r w:rsidR="007B77F7">
        <w:rPr>
          <w:lang w:val="en-GB"/>
        </w:rPr>
        <w:t>o</w:t>
      </w:r>
      <w:r w:rsidR="00953ABF">
        <w:rPr>
          <w:lang w:val="en-GB"/>
        </w:rPr>
        <w:t>ders may be needed.</w:t>
      </w:r>
      <w:bookmarkEnd w:id="11"/>
    </w:p>
    <w:p w14:paraId="33BD868D" w14:textId="77777777" w:rsidR="00953ABF" w:rsidRDefault="00953ABF" w:rsidP="00E56C67">
      <w:pPr>
        <w:rPr>
          <w:lang w:val="en-GB" w:eastAsia="ja-JP"/>
        </w:rPr>
      </w:pPr>
    </w:p>
    <w:p w14:paraId="6EF34BC2" w14:textId="7CFFAED9" w:rsidR="00052C56" w:rsidRDefault="001F0E82" w:rsidP="00E56C67">
      <w:pPr>
        <w:rPr>
          <w:lang w:val="en-GB" w:eastAsia="ja-JP"/>
        </w:rPr>
      </w:pPr>
      <w:r>
        <w:rPr>
          <w:lang w:val="en-GB" w:eastAsia="ja-JP"/>
        </w:rPr>
        <w:t>Moving to the process of deciding on the decoder</w:t>
      </w:r>
      <w:r w:rsidR="00DF2D1F">
        <w:rPr>
          <w:lang w:val="en-GB" w:eastAsia="ja-JP"/>
        </w:rPr>
        <w:t xml:space="preserve"> during standardization</w:t>
      </w:r>
      <w:r w:rsidR="00910C6A">
        <w:rPr>
          <w:lang w:val="en-GB" w:eastAsia="ja-JP"/>
        </w:rPr>
        <w:t xml:space="preserve">, for the simulation exercise some </w:t>
      </w:r>
      <w:r w:rsidR="0006395C">
        <w:rPr>
          <w:lang w:val="en-GB" w:eastAsia="ja-JP"/>
        </w:rPr>
        <w:t>arbitrary</w:t>
      </w:r>
      <w:r w:rsidR="00910C6A">
        <w:rPr>
          <w:lang w:val="en-GB" w:eastAsia="ja-JP"/>
        </w:rPr>
        <w:t xml:space="preserve"> assumptions were made on the decoder structure in order to obtain an alignment to check the decoder </w:t>
      </w:r>
      <w:r w:rsidR="0027379B">
        <w:rPr>
          <w:lang w:val="en-GB" w:eastAsia="ja-JP"/>
        </w:rPr>
        <w:t>development process using simulation. During a real standardization, there would be a need to spend time and detail on agreeing the decoder structure.</w:t>
      </w:r>
      <w:r w:rsidR="005C2FC7">
        <w:rPr>
          <w:lang w:val="en-GB" w:eastAsia="ja-JP"/>
        </w:rPr>
        <w:t xml:space="preserve"> The starting point would be the backbone</w:t>
      </w:r>
      <w:r w:rsidR="00425FD7">
        <w:rPr>
          <w:lang w:val="en-GB" w:eastAsia="ja-JP"/>
        </w:rPr>
        <w:t>, scale and complexity</w:t>
      </w:r>
      <w:r w:rsidR="009764E0">
        <w:rPr>
          <w:lang w:val="en-GB" w:eastAsia="ja-JP"/>
        </w:rPr>
        <w:t xml:space="preserve"> </w:t>
      </w:r>
      <w:r w:rsidR="00EF54B0">
        <w:rPr>
          <w:lang w:val="en-GB" w:eastAsia="ja-JP"/>
        </w:rPr>
        <w:t>of</w:t>
      </w:r>
      <w:r w:rsidR="003E7513">
        <w:rPr>
          <w:lang w:val="en-GB" w:eastAsia="ja-JP"/>
        </w:rPr>
        <w:t xml:space="preserve"> the overall model.</w:t>
      </w:r>
      <w:r w:rsidR="004D3707">
        <w:rPr>
          <w:lang w:val="en-GB" w:eastAsia="ja-JP"/>
        </w:rPr>
        <w:t xml:space="preserve"> Some overall goals would need to be agreed, such as performance target, complexity target, number of models, degree of generalizability over a wide test-set</w:t>
      </w:r>
      <w:r w:rsidR="00D84A56">
        <w:rPr>
          <w:lang w:val="en-GB" w:eastAsia="ja-JP"/>
        </w:rPr>
        <w:t>. There may also be a need to consider the extent to which different types of test decoder backbone and structure could support variation in encoder and in decoder implementations</w:t>
      </w:r>
      <w:r w:rsidR="007F7BCC">
        <w:rPr>
          <w:lang w:val="en-GB" w:eastAsia="ja-JP"/>
        </w:rPr>
        <w:t>. It might be expected that a large amount of time might be needed for this discussion.</w:t>
      </w:r>
    </w:p>
    <w:p w14:paraId="4FB5D2D4" w14:textId="0D1840D3" w:rsidR="00E56C67" w:rsidRDefault="007F7BCC" w:rsidP="008D0BF5">
      <w:pPr>
        <w:rPr>
          <w:lang w:val="en-GB" w:eastAsia="ja-JP"/>
        </w:rPr>
      </w:pPr>
      <w:r>
        <w:rPr>
          <w:lang w:val="en-GB" w:eastAsia="ja-JP"/>
        </w:rPr>
        <w:t xml:space="preserve">For the current study phase, it may be useful to discuss around what characteristics may be of importance when deciding on a real decoder structure. Some candidates for discussion are outlined in proposal </w:t>
      </w:r>
      <w:r w:rsidR="00397894">
        <w:rPr>
          <w:lang w:val="en-GB" w:eastAsia="ja-JP"/>
        </w:rPr>
        <w:t>7.</w:t>
      </w:r>
    </w:p>
    <w:p w14:paraId="00A54031" w14:textId="7903B39D" w:rsidR="009764E0" w:rsidRDefault="00520AA2" w:rsidP="009764E0">
      <w:pPr>
        <w:pStyle w:val="Proposal"/>
        <w:rPr>
          <w:lang w:val="en-GB"/>
        </w:rPr>
      </w:pPr>
      <w:bookmarkStart w:id="12" w:name="_Toc189821767"/>
      <w:r>
        <w:rPr>
          <w:lang w:val="en-GB"/>
        </w:rPr>
        <w:t xml:space="preserve">The study should consider what key characteristics should drive the discussion on structure </w:t>
      </w:r>
      <w:r w:rsidR="00673893">
        <w:rPr>
          <w:lang w:val="en-GB"/>
        </w:rPr>
        <w:t>for a real standardization exercise. Some characteristics include:</w:t>
      </w:r>
      <w:bookmarkEnd w:id="12"/>
    </w:p>
    <w:p w14:paraId="31117949" w14:textId="5AD16EDF" w:rsidR="00673893" w:rsidRDefault="00673893" w:rsidP="00673893">
      <w:pPr>
        <w:pStyle w:val="Proposal"/>
        <w:numPr>
          <w:ilvl w:val="0"/>
          <w:numId w:val="28"/>
        </w:numPr>
        <w:rPr>
          <w:lang w:val="en-GB"/>
        </w:rPr>
      </w:pPr>
      <w:bookmarkStart w:id="13" w:name="_Toc189821768"/>
      <w:r>
        <w:rPr>
          <w:lang w:val="en-GB"/>
        </w:rPr>
        <w:t>Backbone (CNN, transformer etc.)</w:t>
      </w:r>
      <w:bookmarkEnd w:id="13"/>
    </w:p>
    <w:p w14:paraId="5891252B" w14:textId="7D8C20FA" w:rsidR="00673893" w:rsidRDefault="00673893" w:rsidP="00673893">
      <w:pPr>
        <w:pStyle w:val="Proposal"/>
        <w:numPr>
          <w:ilvl w:val="0"/>
          <w:numId w:val="28"/>
        </w:numPr>
        <w:rPr>
          <w:lang w:val="en-GB"/>
        </w:rPr>
      </w:pPr>
      <w:bookmarkStart w:id="14" w:name="_Toc189821769"/>
      <w:r>
        <w:rPr>
          <w:lang w:val="en-GB"/>
        </w:rPr>
        <w:t>Complexity target</w:t>
      </w:r>
      <w:bookmarkEnd w:id="14"/>
    </w:p>
    <w:p w14:paraId="5D53B9B9" w14:textId="7E27B3D6" w:rsidR="00673893" w:rsidRDefault="00673893" w:rsidP="00673893">
      <w:pPr>
        <w:pStyle w:val="Proposal"/>
        <w:numPr>
          <w:ilvl w:val="0"/>
          <w:numId w:val="28"/>
        </w:numPr>
        <w:rPr>
          <w:lang w:val="en-GB"/>
        </w:rPr>
      </w:pPr>
      <w:bookmarkStart w:id="15" w:name="_Toc189821770"/>
      <w:r>
        <w:rPr>
          <w:lang w:val="en-GB"/>
        </w:rPr>
        <w:t>Number of models (depending on scenarios etc.)</w:t>
      </w:r>
      <w:bookmarkEnd w:id="15"/>
    </w:p>
    <w:p w14:paraId="15CD3DA1" w14:textId="01469665" w:rsidR="00673893" w:rsidRDefault="00074703" w:rsidP="00673893">
      <w:pPr>
        <w:pStyle w:val="Proposal"/>
        <w:numPr>
          <w:ilvl w:val="0"/>
          <w:numId w:val="28"/>
        </w:numPr>
        <w:rPr>
          <w:lang w:val="en-GB"/>
        </w:rPr>
      </w:pPr>
      <w:bookmarkStart w:id="16" w:name="_Toc189821771"/>
      <w:r>
        <w:rPr>
          <w:lang w:val="en-GB"/>
        </w:rPr>
        <w:t>Acceptable performance target</w:t>
      </w:r>
      <w:bookmarkEnd w:id="16"/>
    </w:p>
    <w:p w14:paraId="1AB982D8" w14:textId="13479392" w:rsidR="00074703" w:rsidRDefault="00074703" w:rsidP="00673893">
      <w:pPr>
        <w:pStyle w:val="Proposal"/>
        <w:numPr>
          <w:ilvl w:val="0"/>
          <w:numId w:val="28"/>
        </w:numPr>
        <w:rPr>
          <w:lang w:val="en-GB"/>
        </w:rPr>
      </w:pPr>
      <w:bookmarkStart w:id="17" w:name="_Toc189821772"/>
      <w:r>
        <w:rPr>
          <w:lang w:val="en-GB"/>
        </w:rPr>
        <w:t xml:space="preserve">Ability of the agreed structure for the test decoder to allow for variation of real encoder/decoder </w:t>
      </w:r>
      <w:r w:rsidR="00074623">
        <w:rPr>
          <w:lang w:val="en-GB"/>
        </w:rPr>
        <w:t>implementation</w:t>
      </w:r>
      <w:bookmarkEnd w:id="17"/>
    </w:p>
    <w:p w14:paraId="38D9383E" w14:textId="77B35C57" w:rsidR="00364928" w:rsidRDefault="00846E46" w:rsidP="00D52BF3">
      <w:pPr>
        <w:pStyle w:val="Doc-text2"/>
        <w:ind w:left="0" w:firstLine="0"/>
      </w:pPr>
      <w:r>
        <w:t xml:space="preserve">It should be noted that </w:t>
      </w:r>
      <w:r w:rsidR="00BC7D61">
        <w:t>a</w:t>
      </w:r>
      <w:r>
        <w:t xml:space="preserve"> discussion is ongoing in RAN1 </w:t>
      </w:r>
      <w:r w:rsidR="000B3231">
        <w:t>relating to model specification options. Although the purpose of the RAN1 discussion is different (inter-vendor collaboration rather than standardization of a test decoder), a discussion in RAN4 on test decoder structure may do well to co-ordinate with the RAN1 discussions and conclusions</w:t>
      </w:r>
      <w:r w:rsidR="00667EC5">
        <w:t>, in particular considering that it may be the case that aligning the test decoder structure with a structure used for collaboration</w:t>
      </w:r>
      <w:r w:rsidR="0060393B">
        <w:t xml:space="preserve"> may be needed.</w:t>
      </w:r>
    </w:p>
    <w:p w14:paraId="6A2B09F6" w14:textId="77777777" w:rsidR="00035AF0" w:rsidRDefault="00035AF0">
      <w:pPr>
        <w:pStyle w:val="Doc-text2"/>
        <w:ind w:left="363"/>
      </w:pPr>
    </w:p>
    <w:p w14:paraId="52D0A954" w14:textId="7503B466" w:rsidR="00184820" w:rsidRDefault="00184820" w:rsidP="00D52BF3">
      <w:pPr>
        <w:pStyle w:val="Proposal"/>
      </w:pPr>
      <w:bookmarkStart w:id="18" w:name="_Toc189821773"/>
      <w:r>
        <w:lastRenderedPageBreak/>
        <w:t xml:space="preserve">Conclude that, if </w:t>
      </w:r>
      <w:r w:rsidR="00D512E9">
        <w:t>Option 3</w:t>
      </w:r>
      <w:r>
        <w:t xml:space="preserve"> is supported</w:t>
      </w:r>
      <w:r w:rsidR="00BE3C90">
        <w:t xml:space="preserve"> for</w:t>
      </w:r>
      <w:r>
        <w:t xml:space="preserve"> </w:t>
      </w:r>
      <w:r w:rsidR="003D0381">
        <w:t>performance testing,</w:t>
      </w:r>
      <w:r>
        <w:t xml:space="preserve"> the</w:t>
      </w:r>
      <w:r w:rsidR="00567667">
        <w:t>n the</w:t>
      </w:r>
      <w:r>
        <w:t xml:space="preserve"> fully specified </w:t>
      </w:r>
      <w:r w:rsidR="003D0381">
        <w:t>test decoder</w:t>
      </w:r>
      <w:r w:rsidR="00567667">
        <w:t xml:space="preserve"> is the same as the</w:t>
      </w:r>
      <w:r w:rsidR="003D0381">
        <w:t xml:space="preserve"> </w:t>
      </w:r>
      <w:r w:rsidR="00961BDD">
        <w:t xml:space="preserve">decoder in the </w:t>
      </w:r>
      <w:r>
        <w:t>reference model for Direction</w:t>
      </w:r>
      <w:r w:rsidR="00567667">
        <w:t xml:space="preserve"> C in RAN1</w:t>
      </w:r>
      <w:r w:rsidR="00F420B4">
        <w:t xml:space="preserve"> inter-vendor training collaboration discussion</w:t>
      </w:r>
      <w:r>
        <w:t>.</w:t>
      </w:r>
      <w:bookmarkEnd w:id="18"/>
    </w:p>
    <w:p w14:paraId="5654A4FF" w14:textId="77777777" w:rsidR="000B3231" w:rsidRDefault="000B3231" w:rsidP="00D52BF3">
      <w:pPr>
        <w:pStyle w:val="Doc-text2"/>
        <w:ind w:left="363"/>
      </w:pPr>
    </w:p>
    <w:p w14:paraId="4CABCAFF" w14:textId="77777777" w:rsidR="008C0B02" w:rsidRDefault="008C0B02" w:rsidP="00D52BF3">
      <w:pPr>
        <w:pStyle w:val="Doc-text2"/>
      </w:pPr>
    </w:p>
    <w:p w14:paraId="5007D389" w14:textId="354E3A93" w:rsidR="002E0EA6" w:rsidRDefault="00314E07" w:rsidP="005C4432">
      <w:pPr>
        <w:pStyle w:val="Heading1"/>
      </w:pPr>
      <w:r>
        <w:rPr>
          <w:lang w:val="en-US"/>
        </w:rPr>
        <w:t>5</w:t>
      </w:r>
      <w:r w:rsidR="007C33C2" w:rsidRPr="15A1C37E">
        <w:rPr>
          <w:lang w:val="en-US"/>
        </w:rPr>
        <w:t xml:space="preserve">. Additional considerations for option </w:t>
      </w:r>
      <w:r w:rsidR="005C4432" w:rsidRPr="15A1C37E">
        <w:rPr>
          <w:lang w:val="en-US"/>
        </w:rPr>
        <w:t>4</w:t>
      </w:r>
    </w:p>
    <w:p w14:paraId="150442F6" w14:textId="63222CEC" w:rsidR="007C33C2" w:rsidRDefault="00A0781A" w:rsidP="008D0BF5">
      <w:pPr>
        <w:rPr>
          <w:lang w:val="en-GB" w:eastAsia="ja-JP"/>
        </w:rPr>
      </w:pPr>
      <w:r>
        <w:rPr>
          <w:lang w:val="en-GB" w:eastAsia="ja-JP"/>
        </w:rPr>
        <w:t xml:space="preserve">With option 4, </w:t>
      </w:r>
      <w:r w:rsidR="009663E3">
        <w:rPr>
          <w:lang w:val="en-GB" w:eastAsia="ja-JP"/>
        </w:rPr>
        <w:t xml:space="preserve">rather than standardizing a test decoder directly, the specification contains sufficient information that TE vendors can </w:t>
      </w:r>
      <w:r w:rsidR="006334EB">
        <w:rPr>
          <w:lang w:val="en-GB" w:eastAsia="ja-JP"/>
        </w:rPr>
        <w:t xml:space="preserve">individually </w:t>
      </w:r>
      <w:r w:rsidR="009663E3">
        <w:rPr>
          <w:lang w:val="en-GB" w:eastAsia="ja-JP"/>
        </w:rPr>
        <w:t>train a test decoder, and correctly trained test decoders wil</w:t>
      </w:r>
      <w:r w:rsidR="001F4960">
        <w:rPr>
          <w:lang w:val="en-GB" w:eastAsia="ja-JP"/>
        </w:rPr>
        <w:t xml:space="preserve">l be interoperable and provide the same performance </w:t>
      </w:r>
      <w:r w:rsidR="00D132BC">
        <w:rPr>
          <w:lang w:val="en-GB" w:eastAsia="ja-JP"/>
        </w:rPr>
        <w:t>with any compliant encoder.</w:t>
      </w:r>
    </w:p>
    <w:p w14:paraId="57ECB125" w14:textId="0611DB71" w:rsidR="00D132BC" w:rsidRDefault="00D132BC" w:rsidP="008D0BF5">
      <w:pPr>
        <w:rPr>
          <w:lang w:val="en-GB" w:eastAsia="ja-JP"/>
        </w:rPr>
      </w:pPr>
      <w:r>
        <w:rPr>
          <w:lang w:val="en-GB" w:eastAsia="ja-JP"/>
        </w:rPr>
        <w:t xml:space="preserve">The agreements so far have not captured what needs to be specified for option 4. </w:t>
      </w:r>
      <w:r w:rsidR="00D15BFB">
        <w:rPr>
          <w:lang w:val="en-GB" w:eastAsia="ja-JP"/>
        </w:rPr>
        <w:t>To provide interoperability, some kind of information on the ordering of the latent space needs to be specified. To provide the same performance</w:t>
      </w:r>
      <w:r w:rsidR="00427268">
        <w:rPr>
          <w:lang w:val="en-GB" w:eastAsia="ja-JP"/>
        </w:rPr>
        <w:t>, it is necessary that the same training dataset is used by all TE vendor</w:t>
      </w:r>
      <w:r w:rsidR="00E91116">
        <w:rPr>
          <w:lang w:val="en-GB" w:eastAsia="ja-JP"/>
        </w:rPr>
        <w:t xml:space="preserve">s. There are two ways to capture the latent space ordering; either (i) A dataset for which each encoder input is labelled with an encoder output </w:t>
      </w:r>
      <w:r w:rsidR="003613FB">
        <w:rPr>
          <w:lang w:val="en-GB" w:eastAsia="ja-JP"/>
        </w:rPr>
        <w:t xml:space="preserve">(option 4a) </w:t>
      </w:r>
      <w:r w:rsidR="00E91116">
        <w:rPr>
          <w:lang w:val="en-GB" w:eastAsia="ja-JP"/>
        </w:rPr>
        <w:t>or (ii) a</w:t>
      </w:r>
      <w:r w:rsidR="00C0509D">
        <w:rPr>
          <w:lang w:val="en-GB" w:eastAsia="ja-JP"/>
        </w:rPr>
        <w:t xml:space="preserve"> </w:t>
      </w:r>
      <w:r w:rsidR="00E91116">
        <w:rPr>
          <w:lang w:val="en-GB" w:eastAsia="ja-JP"/>
        </w:rPr>
        <w:t xml:space="preserve">dataset and a </w:t>
      </w:r>
      <w:r w:rsidR="003613FB">
        <w:rPr>
          <w:lang w:val="en-GB" w:eastAsia="ja-JP"/>
        </w:rPr>
        <w:t xml:space="preserve">standardized </w:t>
      </w:r>
      <w:r w:rsidR="00E91116">
        <w:rPr>
          <w:lang w:val="en-GB" w:eastAsia="ja-JP"/>
        </w:rPr>
        <w:t>encoder</w:t>
      </w:r>
      <w:r w:rsidR="003613FB">
        <w:rPr>
          <w:lang w:val="en-GB" w:eastAsia="ja-JP"/>
        </w:rPr>
        <w:t xml:space="preserve"> (option 4b)</w:t>
      </w:r>
      <w:r w:rsidR="00E91116">
        <w:rPr>
          <w:lang w:val="en-GB" w:eastAsia="ja-JP"/>
        </w:rPr>
        <w:t>.</w:t>
      </w:r>
    </w:p>
    <w:p w14:paraId="6172D725" w14:textId="1E7525B4" w:rsidR="00E91116" w:rsidRDefault="005619D1" w:rsidP="008D0BF5">
      <w:pPr>
        <w:rPr>
          <w:lang w:val="en-GB" w:eastAsia="ja-JP"/>
        </w:rPr>
      </w:pPr>
      <w:r>
        <w:rPr>
          <w:lang w:val="en-GB" w:eastAsia="ja-JP"/>
        </w:rPr>
        <w:t xml:space="preserve">A latent space ordering and dataset may not be sufficient. It is not clear whether the backbone and structure for the test decoder would need to be captured in the specification. If not captured, then </w:t>
      </w:r>
      <w:r w:rsidR="00F1384E">
        <w:rPr>
          <w:lang w:val="en-GB" w:eastAsia="ja-JP"/>
        </w:rPr>
        <w:t xml:space="preserve">the implication is that different TE vendors could use different structure/backbone and still obtain interoperability and the same performance. Whether it is possible for </w:t>
      </w:r>
      <w:r w:rsidR="00517932">
        <w:rPr>
          <w:lang w:val="en-GB" w:eastAsia="ja-JP"/>
        </w:rPr>
        <w:t>different structures to provide the same performance and interoperability needs to be investigated as part of the study.</w:t>
      </w:r>
    </w:p>
    <w:p w14:paraId="1D714F32" w14:textId="7962F45F" w:rsidR="004E660F" w:rsidRDefault="004E660F" w:rsidP="008542B3">
      <w:pPr>
        <w:pStyle w:val="Observation"/>
        <w:rPr>
          <w:lang w:val="en-GB"/>
        </w:rPr>
      </w:pPr>
      <w:bookmarkStart w:id="19" w:name="_Toc189821756"/>
      <w:r>
        <w:rPr>
          <w:lang w:val="en-GB"/>
        </w:rPr>
        <w:t xml:space="preserve">For option 4, the study needs to clarify </w:t>
      </w:r>
      <w:r w:rsidR="008542B3">
        <w:rPr>
          <w:lang w:val="en-GB"/>
        </w:rPr>
        <w:t>whether the decoder structure should be specified or left for the TE vendor to decide.</w:t>
      </w:r>
      <w:bookmarkEnd w:id="19"/>
    </w:p>
    <w:p w14:paraId="5FEE825A" w14:textId="2CE45075" w:rsidR="00517932" w:rsidRDefault="00517932" w:rsidP="008D0BF5">
      <w:pPr>
        <w:rPr>
          <w:lang w:val="en-GB" w:eastAsia="ja-JP"/>
        </w:rPr>
      </w:pPr>
      <w:r>
        <w:rPr>
          <w:lang w:val="en-GB" w:eastAsia="ja-JP"/>
        </w:rPr>
        <w:t xml:space="preserve">If </w:t>
      </w:r>
      <w:r w:rsidR="00340CE3">
        <w:rPr>
          <w:lang w:val="en-GB" w:eastAsia="ja-JP"/>
        </w:rPr>
        <w:t xml:space="preserve">comparable performance cannot be obtained by different model structures/backbone and a detailed model structure needs to be </w:t>
      </w:r>
      <w:r w:rsidR="00BF28AD">
        <w:rPr>
          <w:lang w:val="en-GB" w:eastAsia="ja-JP"/>
        </w:rPr>
        <w:t>specified,</w:t>
      </w:r>
      <w:r w:rsidR="00340CE3">
        <w:rPr>
          <w:lang w:val="en-GB" w:eastAsia="ja-JP"/>
        </w:rPr>
        <w:t xml:space="preserve"> then option 4 has very little advantage over option 3. </w:t>
      </w:r>
      <w:r w:rsidR="00BF28AD">
        <w:rPr>
          <w:lang w:val="en-GB" w:eastAsia="ja-JP"/>
        </w:rPr>
        <w:t>Basically,</w:t>
      </w:r>
      <w:r w:rsidR="00340CE3">
        <w:rPr>
          <w:lang w:val="en-GB" w:eastAsia="ja-JP"/>
        </w:rPr>
        <w:t xml:space="preserve"> instead of capturing both structure and parameters of a test decoder, </w:t>
      </w:r>
      <w:r w:rsidR="002146AA">
        <w:rPr>
          <w:lang w:val="en-GB" w:eastAsia="ja-JP"/>
        </w:rPr>
        <w:t>option 4 would capture structure and dataset</w:t>
      </w:r>
      <w:r w:rsidR="001E637D">
        <w:rPr>
          <w:lang w:val="en-GB" w:eastAsia="ja-JP"/>
        </w:rPr>
        <w:t xml:space="preserve"> with latent space</w:t>
      </w:r>
      <w:r w:rsidR="002146AA">
        <w:rPr>
          <w:lang w:val="en-GB" w:eastAsia="ja-JP"/>
        </w:rPr>
        <w:t xml:space="preserve">, which would require more storage and introduce an additional step and uncertainty </w:t>
      </w:r>
      <w:r w:rsidR="006D4CDF">
        <w:rPr>
          <w:lang w:val="en-GB" w:eastAsia="ja-JP"/>
        </w:rPr>
        <w:t>of</w:t>
      </w:r>
      <w:r w:rsidR="002146AA">
        <w:rPr>
          <w:lang w:val="en-GB" w:eastAsia="ja-JP"/>
        </w:rPr>
        <w:t xml:space="preserve"> the TE training procedure.</w:t>
      </w:r>
    </w:p>
    <w:p w14:paraId="6896B51E" w14:textId="00B6B1FC" w:rsidR="008542B3" w:rsidRDefault="008542B3" w:rsidP="008542B3">
      <w:pPr>
        <w:pStyle w:val="Observation"/>
        <w:rPr>
          <w:lang w:val="en-GB"/>
        </w:rPr>
      </w:pPr>
      <w:bookmarkStart w:id="20" w:name="_Toc189821757"/>
      <w:r>
        <w:rPr>
          <w:lang w:val="en-GB"/>
        </w:rPr>
        <w:t>If the structure is specified for option 4, then there is little difference between option 3 and option 4.</w:t>
      </w:r>
      <w:bookmarkEnd w:id="20"/>
    </w:p>
    <w:p w14:paraId="5FE9F6BD" w14:textId="4DEF5BCA" w:rsidR="002146AA" w:rsidRDefault="00BA3A7D" w:rsidP="008D0BF5">
      <w:pPr>
        <w:rPr>
          <w:lang w:val="en-GB" w:eastAsia="ja-JP"/>
        </w:rPr>
      </w:pPr>
      <w:r>
        <w:rPr>
          <w:lang w:val="en-GB" w:eastAsia="ja-JP"/>
        </w:rPr>
        <w:t xml:space="preserve">Assuming that it is possible for different structure and parameters to be used for the test decoder </w:t>
      </w:r>
      <w:r w:rsidR="003001DB">
        <w:rPr>
          <w:lang w:val="en-GB" w:eastAsia="ja-JP"/>
        </w:rPr>
        <w:t xml:space="preserve">while </w:t>
      </w:r>
      <w:r>
        <w:rPr>
          <w:lang w:val="en-GB" w:eastAsia="ja-JP"/>
        </w:rPr>
        <w:t>obtaining the same performance and interoperability, then there needs to be a means to limit the amount of variation in the structure. Obviously, for example there will be a lower limit to the complexity of the test decoder.</w:t>
      </w:r>
      <w:r w:rsidR="00285378">
        <w:rPr>
          <w:lang w:val="en-GB" w:eastAsia="ja-JP"/>
        </w:rPr>
        <w:t xml:space="preserve"> One means to do this is to provide a standardized verification encoder and dataset for the test decoder to ensure that the test decoder performance is </w:t>
      </w:r>
      <w:r w:rsidR="008A317F">
        <w:rPr>
          <w:lang w:val="en-GB" w:eastAsia="ja-JP"/>
        </w:rPr>
        <w:t xml:space="preserve">interoperable and at the correct level. This would verify test decoder implementations. With such a verification, there would not be a direct need to </w:t>
      </w:r>
      <w:r w:rsidR="00B74C55">
        <w:rPr>
          <w:lang w:val="en-GB" w:eastAsia="ja-JP"/>
        </w:rPr>
        <w:t>specify any model structure, since any test decoder that could pass the verification would suffice.</w:t>
      </w:r>
    </w:p>
    <w:p w14:paraId="0D9AAA8E" w14:textId="6AFCEA49" w:rsidR="001156D6" w:rsidRDefault="00307A5F" w:rsidP="00D52BF3">
      <w:pPr>
        <w:pStyle w:val="Observation"/>
        <w:rPr>
          <w:lang w:val="en-GB"/>
        </w:rPr>
      </w:pPr>
      <w:bookmarkStart w:id="21" w:name="_Toc189821758"/>
      <w:r>
        <w:rPr>
          <w:lang w:val="en-GB"/>
        </w:rPr>
        <w:t>Instead of specifying a structure, a reference encoder and acceptable verification performance could be specified for option 4.</w:t>
      </w:r>
      <w:bookmarkEnd w:id="21"/>
    </w:p>
    <w:p w14:paraId="4ECF8BCC" w14:textId="77777777" w:rsidR="006574CB" w:rsidRDefault="006574CB" w:rsidP="008D0BF5">
      <w:pPr>
        <w:rPr>
          <w:lang w:val="en-GB" w:eastAsia="ja-JP"/>
        </w:rPr>
      </w:pPr>
    </w:p>
    <w:p w14:paraId="3839C5E3" w14:textId="77777777" w:rsidR="006574CB" w:rsidRPr="00D62E75" w:rsidRDefault="006574CB" w:rsidP="006574CB">
      <w:pPr>
        <w:rPr>
          <w:rFonts w:cs="Arial"/>
          <w:szCs w:val="20"/>
          <w:lang w:val="en-GB" w:eastAsia="ja-JP"/>
        </w:rPr>
      </w:pPr>
      <w:r w:rsidRPr="00D62E75">
        <w:rPr>
          <w:rFonts w:cs="Arial"/>
          <w:szCs w:val="20"/>
          <w:lang w:val="en-GB" w:eastAsia="ja-JP"/>
        </w:rPr>
        <w:t>We use the terminology “reference encoder” and “verification encoder” here as follows:</w:t>
      </w:r>
    </w:p>
    <w:p w14:paraId="1B695FDF" w14:textId="77777777" w:rsidR="006574CB" w:rsidRPr="00D62E75" w:rsidRDefault="006574CB" w:rsidP="006574CB">
      <w:pPr>
        <w:pStyle w:val="ListParagraph"/>
        <w:numPr>
          <w:ilvl w:val="0"/>
          <w:numId w:val="33"/>
        </w:numPr>
        <w:rPr>
          <w:rFonts w:ascii="Arial" w:hAnsi="Arial" w:cs="Arial"/>
          <w:sz w:val="20"/>
          <w:szCs w:val="20"/>
          <w:lang w:val="en-GB" w:eastAsia="ja-JP"/>
        </w:rPr>
      </w:pPr>
      <w:r w:rsidRPr="00D62E75">
        <w:rPr>
          <w:rFonts w:ascii="Arial" w:hAnsi="Arial" w:cs="Arial"/>
          <w:sz w:val="20"/>
          <w:szCs w:val="20"/>
          <w:lang w:eastAsia="ja-JP"/>
        </w:rPr>
        <w:t xml:space="preserve">A “reference encoder” is a standardized encoder that could be used on a training dataset in order to get the latent space. </w:t>
      </w:r>
    </w:p>
    <w:p w14:paraId="348FAFA6" w14:textId="77777777" w:rsidR="006574CB" w:rsidRPr="00D62E75" w:rsidRDefault="006574CB" w:rsidP="006574CB">
      <w:pPr>
        <w:pStyle w:val="ListParagraph"/>
        <w:numPr>
          <w:ilvl w:val="0"/>
          <w:numId w:val="33"/>
        </w:numPr>
        <w:rPr>
          <w:rFonts w:ascii="Arial" w:hAnsi="Arial" w:cs="Arial"/>
          <w:sz w:val="20"/>
          <w:szCs w:val="20"/>
          <w:lang w:val="en-GB" w:eastAsia="ja-JP"/>
        </w:rPr>
      </w:pPr>
      <w:r w:rsidRPr="00D62E75">
        <w:rPr>
          <w:rFonts w:ascii="Arial" w:hAnsi="Arial" w:cs="Arial"/>
          <w:sz w:val="20"/>
          <w:szCs w:val="20"/>
          <w:lang w:eastAsia="ja-JP"/>
        </w:rPr>
        <w:t>A “verification encoder” is a standardized encoder that could be used on a verification dataset that could be used to check the performance of the decoder.</w:t>
      </w:r>
    </w:p>
    <w:p w14:paraId="075251A5" w14:textId="77777777" w:rsidR="006574CB" w:rsidRDefault="006574CB" w:rsidP="006574CB">
      <w:pPr>
        <w:rPr>
          <w:lang w:val="en-GB" w:eastAsia="ja-JP"/>
        </w:rPr>
      </w:pPr>
    </w:p>
    <w:p w14:paraId="7C12CE5A" w14:textId="77777777" w:rsidR="006574CB" w:rsidRPr="00E86C78" w:rsidRDefault="006574CB" w:rsidP="006574CB">
      <w:pPr>
        <w:rPr>
          <w:lang w:val="en-GB" w:eastAsia="ja-JP"/>
        </w:rPr>
      </w:pPr>
      <w:r>
        <w:rPr>
          <w:lang w:val="en-GB" w:eastAsia="ja-JP"/>
        </w:rPr>
        <w:t>In reality, the encoder would be the same in either case; the terminology difference is to differentiate the usage.</w:t>
      </w:r>
    </w:p>
    <w:p w14:paraId="673C8522" w14:textId="77777777" w:rsidR="006574CB" w:rsidRDefault="006574CB" w:rsidP="008D0BF5">
      <w:pPr>
        <w:rPr>
          <w:lang w:val="en-GB" w:eastAsia="ja-JP"/>
        </w:rPr>
      </w:pPr>
    </w:p>
    <w:p w14:paraId="0A1D2971" w14:textId="0D2533AF" w:rsidR="00B74C55" w:rsidRDefault="00C53378" w:rsidP="008D0BF5">
      <w:pPr>
        <w:rPr>
          <w:lang w:val="en-GB" w:eastAsia="ja-JP"/>
        </w:rPr>
      </w:pPr>
      <w:r>
        <w:rPr>
          <w:lang w:val="en-GB" w:eastAsia="ja-JP"/>
        </w:rPr>
        <w:lastRenderedPageBreak/>
        <w:t>A further aspect that needs to be considered for option 4 is the extent to which the training process needs to be specified. Different implementations of the training procedure between different TE vendors could lead to divergence in test decoder performance.</w:t>
      </w:r>
      <w:r w:rsidR="00A92716">
        <w:rPr>
          <w:lang w:val="en-GB" w:eastAsia="ja-JP"/>
        </w:rPr>
        <w:t xml:space="preserve"> To avoid divergence, one way would be to specify the training procedure.</w:t>
      </w:r>
    </w:p>
    <w:p w14:paraId="3807C48D" w14:textId="6F013EB6" w:rsidR="001156D6" w:rsidRDefault="001156D6" w:rsidP="001156D6">
      <w:pPr>
        <w:pStyle w:val="Observation"/>
        <w:rPr>
          <w:lang w:val="en-GB"/>
        </w:rPr>
      </w:pPr>
      <w:bookmarkStart w:id="22" w:name="_Toc189821759"/>
      <w:r>
        <w:rPr>
          <w:lang w:val="en-GB"/>
        </w:rPr>
        <w:t>If the training procedure is not specified for option 4, there could be divergence between different TE decoders.</w:t>
      </w:r>
      <w:bookmarkEnd w:id="22"/>
    </w:p>
    <w:p w14:paraId="567AA553" w14:textId="01B5419E" w:rsidR="00A92716" w:rsidRDefault="00A92716" w:rsidP="008D0BF5">
      <w:pPr>
        <w:rPr>
          <w:lang w:val="en-GB" w:eastAsia="ja-JP"/>
        </w:rPr>
      </w:pPr>
      <w:r>
        <w:rPr>
          <w:lang w:val="en-GB" w:eastAsia="ja-JP"/>
        </w:rPr>
        <w:t xml:space="preserve">Another way to avoid the need to specify details of the training procedure would be to specify a verification encoder and dataset in order to ensure test decoder interoperability and performance. </w:t>
      </w:r>
      <w:r w:rsidR="00EA122C">
        <w:rPr>
          <w:lang w:val="en-GB" w:eastAsia="ja-JP"/>
        </w:rPr>
        <w:t>Thus, as long as the training procedure could ensure a test decoder that would pass the verification, the training procedure could be left open for the test equipment vendor.</w:t>
      </w:r>
    </w:p>
    <w:p w14:paraId="44ADDC44" w14:textId="03B4D67A" w:rsidR="001156D6" w:rsidRDefault="001156D6" w:rsidP="001156D6">
      <w:pPr>
        <w:pStyle w:val="Observation"/>
        <w:rPr>
          <w:lang w:val="en-GB"/>
        </w:rPr>
      </w:pPr>
      <w:bookmarkStart w:id="23" w:name="_Toc189821760"/>
      <w:r>
        <w:rPr>
          <w:lang w:val="en-GB"/>
        </w:rPr>
        <w:t>The need to specify training procedure could be mitigated by specifying a</w:t>
      </w:r>
      <w:r w:rsidR="009B779C">
        <w:rPr>
          <w:lang w:val="en-GB"/>
        </w:rPr>
        <w:t>n</w:t>
      </w:r>
      <w:r>
        <w:rPr>
          <w:lang w:val="en-GB"/>
        </w:rPr>
        <w:t xml:space="preserve"> encoder and acceptable performance level when verifying the test decoder.</w:t>
      </w:r>
      <w:bookmarkEnd w:id="23"/>
    </w:p>
    <w:p w14:paraId="24131071" w14:textId="77777777" w:rsidR="009B779C" w:rsidRDefault="009B779C" w:rsidP="008D0BF5">
      <w:pPr>
        <w:rPr>
          <w:lang w:val="en-GB" w:eastAsia="ja-JP"/>
        </w:rPr>
      </w:pPr>
    </w:p>
    <w:p w14:paraId="071A3339" w14:textId="346A42C8" w:rsidR="00EA122C" w:rsidRDefault="00795771" w:rsidP="008D0BF5">
      <w:pPr>
        <w:rPr>
          <w:lang w:val="en-GB" w:eastAsia="ja-JP"/>
        </w:rPr>
      </w:pPr>
      <w:r>
        <w:rPr>
          <w:lang w:val="en-GB" w:eastAsia="ja-JP"/>
        </w:rPr>
        <w:t xml:space="preserve">Thus, a verification encoder and dataset would avoid the need for specifying e.g. model structure and training procedure. However, a verification encoder and dataset would need to be carefully </w:t>
      </w:r>
      <w:proofErr w:type="gramStart"/>
      <w:r>
        <w:rPr>
          <w:lang w:val="en-GB" w:eastAsia="ja-JP"/>
        </w:rPr>
        <w:t>standardized, and</w:t>
      </w:r>
      <w:proofErr w:type="gramEnd"/>
      <w:r>
        <w:rPr>
          <w:lang w:val="en-GB" w:eastAsia="ja-JP"/>
        </w:rPr>
        <w:t xml:space="preserve"> would need to ensure performance over a </w:t>
      </w:r>
      <w:r w:rsidR="00830FDB">
        <w:rPr>
          <w:lang w:val="en-GB" w:eastAsia="ja-JP"/>
        </w:rPr>
        <w:t>large enough range of different circumstances.</w:t>
      </w:r>
      <w:r w:rsidR="001156D6">
        <w:rPr>
          <w:lang w:val="en-GB" w:eastAsia="ja-JP"/>
        </w:rPr>
        <w:t xml:space="preserve"> Since specifying the structure would make option 4 very similar to option 3, we propose to focus option 4 on </w:t>
      </w:r>
      <w:r w:rsidR="009421C1">
        <w:rPr>
          <w:lang w:val="en-GB" w:eastAsia="ja-JP"/>
        </w:rPr>
        <w:t>specifying a reference encoder and verification.</w:t>
      </w:r>
    </w:p>
    <w:p w14:paraId="7BE8479B" w14:textId="5E1CAF6F" w:rsidR="009421C1" w:rsidRDefault="009421C1" w:rsidP="009421C1">
      <w:pPr>
        <w:pStyle w:val="Proposal"/>
        <w:rPr>
          <w:lang w:val="en-GB"/>
        </w:rPr>
      </w:pPr>
      <w:bookmarkStart w:id="24" w:name="_Toc189821774"/>
      <w:r>
        <w:rPr>
          <w:lang w:val="en-GB"/>
        </w:rPr>
        <w:t>For option 4, focus on specifying the following</w:t>
      </w:r>
      <w:r w:rsidR="000376B3">
        <w:rPr>
          <w:lang w:val="en-GB"/>
        </w:rPr>
        <w:t>,</w:t>
      </w:r>
      <w:bookmarkEnd w:id="24"/>
    </w:p>
    <w:p w14:paraId="57B54F21" w14:textId="6BB57E2D" w:rsidR="009421C1" w:rsidRDefault="009421C1" w:rsidP="009421C1">
      <w:pPr>
        <w:pStyle w:val="Proposal"/>
        <w:numPr>
          <w:ilvl w:val="0"/>
          <w:numId w:val="29"/>
        </w:numPr>
        <w:rPr>
          <w:lang w:val="en-GB"/>
        </w:rPr>
      </w:pPr>
      <w:bookmarkStart w:id="25" w:name="_Toc189821775"/>
      <w:r>
        <w:rPr>
          <w:lang w:val="en-GB"/>
        </w:rPr>
        <w:t xml:space="preserve">Dataset, </w:t>
      </w:r>
      <w:r w:rsidR="000376B3">
        <w:rPr>
          <w:lang w:val="en-GB"/>
        </w:rPr>
        <w:t>with possibly the latent space</w:t>
      </w:r>
      <w:bookmarkEnd w:id="25"/>
    </w:p>
    <w:p w14:paraId="13B83B36" w14:textId="525F4ABC" w:rsidR="009421C1" w:rsidRDefault="002E3C7F" w:rsidP="009421C1">
      <w:pPr>
        <w:pStyle w:val="Proposal"/>
        <w:numPr>
          <w:ilvl w:val="0"/>
          <w:numId w:val="29"/>
        </w:numPr>
        <w:rPr>
          <w:lang w:val="en-GB"/>
        </w:rPr>
      </w:pPr>
      <w:bookmarkStart w:id="26" w:name="_Toc189821776"/>
      <w:r>
        <w:rPr>
          <w:lang w:val="en-GB"/>
        </w:rPr>
        <w:t>(</w:t>
      </w:r>
      <w:r w:rsidR="009421C1">
        <w:rPr>
          <w:lang w:val="en-GB"/>
        </w:rPr>
        <w:t>Reference</w:t>
      </w:r>
      <w:r>
        <w:rPr>
          <w:lang w:val="en-GB"/>
        </w:rPr>
        <w:t>)</w:t>
      </w:r>
      <w:r w:rsidR="009421C1">
        <w:rPr>
          <w:lang w:val="en-GB"/>
        </w:rPr>
        <w:t xml:space="preserve"> encoder, at least for verification</w:t>
      </w:r>
      <w:bookmarkEnd w:id="26"/>
    </w:p>
    <w:p w14:paraId="41527F65" w14:textId="5C58AB2E" w:rsidR="009421C1" w:rsidRDefault="009421C1" w:rsidP="009421C1">
      <w:pPr>
        <w:pStyle w:val="Proposal"/>
        <w:numPr>
          <w:ilvl w:val="0"/>
          <w:numId w:val="29"/>
        </w:numPr>
        <w:rPr>
          <w:lang w:val="en-GB"/>
        </w:rPr>
      </w:pPr>
      <w:bookmarkStart w:id="27" w:name="_Toc189821777"/>
      <w:r>
        <w:rPr>
          <w:lang w:val="en-GB"/>
        </w:rPr>
        <w:t>Verification dataset and acceptable verification performance.</w:t>
      </w:r>
      <w:bookmarkEnd w:id="27"/>
    </w:p>
    <w:p w14:paraId="3D93B9EE" w14:textId="44D35310" w:rsidR="00F00896" w:rsidRDefault="00F00896" w:rsidP="008D0BF5">
      <w:pPr>
        <w:rPr>
          <w:lang w:val="en-GB" w:eastAsia="ja-JP"/>
        </w:rPr>
      </w:pPr>
    </w:p>
    <w:p w14:paraId="2DD56AFF" w14:textId="1F0C70C6" w:rsidR="00F00896" w:rsidRDefault="00F00896" w:rsidP="00F00896">
      <w:pPr>
        <w:pStyle w:val="Proposal"/>
        <w:rPr>
          <w:lang w:val="en-GB"/>
        </w:rPr>
      </w:pPr>
      <w:bookmarkStart w:id="28" w:name="_Toc189821778"/>
      <w:r>
        <w:rPr>
          <w:lang w:val="en-GB"/>
        </w:rPr>
        <w:t>If a verification encoder, dataset and performance are not specified for option 4, then a structure and training procedure should be specified. Option 4 is then very similar to option 3.</w:t>
      </w:r>
      <w:bookmarkEnd w:id="28"/>
    </w:p>
    <w:p w14:paraId="2F0102E5" w14:textId="6F206ACE" w:rsidR="00830FDB" w:rsidRDefault="00052134" w:rsidP="008D0BF5">
      <w:pPr>
        <w:rPr>
          <w:lang w:val="en-GB" w:eastAsia="ja-JP"/>
        </w:rPr>
      </w:pPr>
      <w:r>
        <w:rPr>
          <w:lang w:val="en-GB" w:eastAsia="ja-JP"/>
        </w:rPr>
        <w:t xml:space="preserve">A further area for discussion when considering option 4 is on how to capture information in the specification. </w:t>
      </w:r>
      <w:r w:rsidR="00A047D3">
        <w:rPr>
          <w:lang w:val="en-GB" w:eastAsia="ja-JP"/>
        </w:rPr>
        <w:t xml:space="preserve">If a dataset and encoder would be specified, and/or a verification encoder then there would be a need to capture the encoder model in the TS. As described for option 3, whilst ONNX is suitable </w:t>
      </w:r>
      <w:r w:rsidR="007167D3">
        <w:rPr>
          <w:lang w:val="en-GB" w:eastAsia="ja-JP"/>
        </w:rPr>
        <w:t xml:space="preserve">for exchanging models during the study, it is outside of 3GPP and may not be suitable for standardizing an encoder. Further work may be needed on </w:t>
      </w:r>
      <w:r w:rsidR="00A82814">
        <w:rPr>
          <w:lang w:val="en-GB" w:eastAsia="ja-JP"/>
        </w:rPr>
        <w:t>defining a means within the 3GPP domain of capturing an encoder model within the specifications.</w:t>
      </w:r>
    </w:p>
    <w:p w14:paraId="705BADFB" w14:textId="7037E408" w:rsidR="009421C1" w:rsidRDefault="00F00896" w:rsidP="009421C1">
      <w:pPr>
        <w:pStyle w:val="Proposal"/>
        <w:rPr>
          <w:lang w:val="en-GB"/>
        </w:rPr>
      </w:pPr>
      <w:bookmarkStart w:id="29" w:name="_Toc189821779"/>
      <w:r>
        <w:rPr>
          <w:lang w:val="en-GB"/>
        </w:rPr>
        <w:t>F</w:t>
      </w:r>
      <w:r w:rsidR="009421C1">
        <w:rPr>
          <w:lang w:val="en-GB"/>
        </w:rPr>
        <w:t xml:space="preserve">or option 4, there would </w:t>
      </w:r>
      <w:r>
        <w:rPr>
          <w:lang w:val="en-GB"/>
        </w:rPr>
        <w:t xml:space="preserve">also </w:t>
      </w:r>
      <w:r w:rsidR="009421C1">
        <w:rPr>
          <w:lang w:val="en-GB"/>
        </w:rPr>
        <w:t xml:space="preserve">be a need to provide a means to capture the </w:t>
      </w:r>
      <w:r>
        <w:rPr>
          <w:lang w:val="en-GB"/>
        </w:rPr>
        <w:t>reference</w:t>
      </w:r>
      <w:r w:rsidR="00C31ADB">
        <w:rPr>
          <w:lang w:val="en-GB"/>
        </w:rPr>
        <w:t>/verification</w:t>
      </w:r>
      <w:r>
        <w:rPr>
          <w:lang w:val="en-GB"/>
        </w:rPr>
        <w:t xml:space="preserve"> encoder in a 3GPP TS.</w:t>
      </w:r>
      <w:bookmarkEnd w:id="29"/>
    </w:p>
    <w:p w14:paraId="56102E66" w14:textId="49AE63F6" w:rsidR="00A82814" w:rsidRDefault="00A82814" w:rsidP="008D0BF5">
      <w:pPr>
        <w:rPr>
          <w:lang w:val="en-GB" w:eastAsia="ja-JP"/>
        </w:rPr>
      </w:pPr>
      <w:r>
        <w:rPr>
          <w:lang w:val="en-GB" w:eastAsia="ja-JP"/>
        </w:rPr>
        <w:t xml:space="preserve">Apart from the possibility of </w:t>
      </w:r>
      <w:r w:rsidR="00CC4D02">
        <w:rPr>
          <w:lang w:val="en-GB" w:eastAsia="ja-JP"/>
        </w:rPr>
        <w:t xml:space="preserve">capturing an encoder, there may be a need to capture a dataset or </w:t>
      </w:r>
      <w:r w:rsidR="0047119F">
        <w:rPr>
          <w:lang w:val="en-GB" w:eastAsia="ja-JP"/>
        </w:rPr>
        <w:t xml:space="preserve">a </w:t>
      </w:r>
      <w:r w:rsidR="00CC4D02">
        <w:rPr>
          <w:lang w:val="en-GB" w:eastAsia="ja-JP"/>
        </w:rPr>
        <w:t>dataset</w:t>
      </w:r>
      <w:r w:rsidR="0047119F">
        <w:rPr>
          <w:lang w:val="en-GB" w:eastAsia="ja-JP"/>
        </w:rPr>
        <w:t xml:space="preserve"> together with the latent space</w:t>
      </w:r>
      <w:r w:rsidR="00CC4D02">
        <w:rPr>
          <w:lang w:val="en-GB" w:eastAsia="ja-JP"/>
        </w:rPr>
        <w:t xml:space="preserve">. </w:t>
      </w:r>
      <w:r w:rsidR="00BF2BCB">
        <w:rPr>
          <w:lang w:val="en-GB" w:eastAsia="ja-JP"/>
        </w:rPr>
        <w:t xml:space="preserve">This would necessitate standardization of a format for capturing the dataset within the 3GPP specifications, however it is not expected that this would be as challenging as capturing </w:t>
      </w:r>
      <w:r w:rsidR="00D04CDD">
        <w:rPr>
          <w:lang w:val="en-GB" w:eastAsia="ja-JP"/>
        </w:rPr>
        <w:t>a model structure.</w:t>
      </w:r>
    </w:p>
    <w:p w14:paraId="5AA17DB3" w14:textId="423DB4CD" w:rsidR="00BC7D61" w:rsidRDefault="00AB0DF6" w:rsidP="00D604B1">
      <w:pPr>
        <w:rPr>
          <w:lang w:val="en-GB" w:eastAsia="ja-JP"/>
        </w:rPr>
      </w:pPr>
      <w:r>
        <w:rPr>
          <w:lang w:val="en-GB" w:eastAsia="ja-JP"/>
        </w:rPr>
        <w:t xml:space="preserve">If the model structure or the training procedure is captured or partially captured in the 3GPP </w:t>
      </w:r>
      <w:r w:rsidR="0047119F">
        <w:rPr>
          <w:lang w:val="en-GB" w:eastAsia="ja-JP"/>
        </w:rPr>
        <w:t>specifications,</w:t>
      </w:r>
      <w:r>
        <w:rPr>
          <w:lang w:val="en-GB" w:eastAsia="ja-JP"/>
        </w:rPr>
        <w:t xml:space="preserve"> then it is in addition necessary to find a means to capture those things. In principle, however this can be achieved by existing specification processes</w:t>
      </w:r>
      <w:r w:rsidR="00D604B1">
        <w:rPr>
          <w:lang w:val="en-GB" w:eastAsia="ja-JP"/>
        </w:rPr>
        <w:t>.</w:t>
      </w:r>
    </w:p>
    <w:p w14:paraId="61F6605C" w14:textId="15BAC685" w:rsidR="00BC7D61" w:rsidRPr="00BC7D61" w:rsidRDefault="00BC7D61" w:rsidP="00BC7D61">
      <w:pPr>
        <w:rPr>
          <w:lang w:val="en-GB" w:eastAsia="ja-JP"/>
        </w:rPr>
      </w:pPr>
      <w:r>
        <w:rPr>
          <w:lang w:val="en-GB" w:eastAsia="ja-JP"/>
        </w:rPr>
        <w:t xml:space="preserve">Again, </w:t>
      </w:r>
      <w:r w:rsidR="009051F6">
        <w:rPr>
          <w:lang w:val="en-GB" w:eastAsia="ja-JP"/>
        </w:rPr>
        <w:t>as noted above, a</w:t>
      </w:r>
      <w:r w:rsidRPr="00BC7D61">
        <w:rPr>
          <w:lang w:val="en-GB" w:eastAsia="ja-JP"/>
        </w:rPr>
        <w:t xml:space="preserve"> discussion is ongoing in RAN1 relating to model specification options. Although the purpose of the RAN1 discussion is different (inter-vendor collaboration rather than standardization of a test decoder), a discussion in RAN4 </w:t>
      </w:r>
      <w:r w:rsidR="009051F6">
        <w:rPr>
          <w:lang w:val="en-GB" w:eastAsia="ja-JP"/>
        </w:rPr>
        <w:t xml:space="preserve">on </w:t>
      </w:r>
      <w:r w:rsidR="00B72815">
        <w:rPr>
          <w:lang w:val="en-GB" w:eastAsia="ja-JP"/>
        </w:rPr>
        <w:t xml:space="preserve">reference or </w:t>
      </w:r>
      <w:r w:rsidR="009051F6">
        <w:rPr>
          <w:lang w:val="en-GB" w:eastAsia="ja-JP"/>
        </w:rPr>
        <w:t>verification encoder</w:t>
      </w:r>
      <w:r w:rsidRPr="00BC7D61">
        <w:rPr>
          <w:lang w:val="en-GB" w:eastAsia="ja-JP"/>
        </w:rPr>
        <w:t xml:space="preserve"> structure may do well to co-ordinate with the RAN1 discussions and conclusions, in particular considering that it may be the case that aligning the </w:t>
      </w:r>
      <w:r w:rsidR="009051F6">
        <w:rPr>
          <w:lang w:val="en-GB" w:eastAsia="ja-JP"/>
        </w:rPr>
        <w:t>verification encoder</w:t>
      </w:r>
      <w:r w:rsidRPr="00BC7D61">
        <w:rPr>
          <w:lang w:val="en-GB" w:eastAsia="ja-JP"/>
        </w:rPr>
        <w:t xml:space="preserve"> structure with a structure used for collaboration may be needed.</w:t>
      </w:r>
    </w:p>
    <w:p w14:paraId="43DB9A30" w14:textId="77777777" w:rsidR="00BC7D61" w:rsidRPr="00BC7D61" w:rsidRDefault="00BC7D61" w:rsidP="00BC7D61">
      <w:pPr>
        <w:rPr>
          <w:lang w:val="en-GB" w:eastAsia="ja-JP"/>
        </w:rPr>
      </w:pPr>
    </w:p>
    <w:p w14:paraId="7B7DAC90" w14:textId="111A7799" w:rsidR="00265E9E" w:rsidRPr="006457B5" w:rsidRDefault="00BC7D61" w:rsidP="00E639D8">
      <w:pPr>
        <w:pStyle w:val="Proposal"/>
        <w:rPr>
          <w:lang w:val="en-GB"/>
        </w:rPr>
      </w:pPr>
      <w:bookmarkStart w:id="30" w:name="_Toc189821780"/>
      <w:r w:rsidRPr="00BC7D61">
        <w:rPr>
          <w:lang w:val="en-GB"/>
        </w:rPr>
        <w:lastRenderedPageBreak/>
        <w:t xml:space="preserve">Conclude that, if Option </w:t>
      </w:r>
      <w:r w:rsidR="00E639D8">
        <w:rPr>
          <w:lang w:val="en-GB"/>
        </w:rPr>
        <w:t>4</w:t>
      </w:r>
      <w:r w:rsidRPr="00BC7D61">
        <w:rPr>
          <w:lang w:val="en-GB"/>
        </w:rPr>
        <w:t xml:space="preserve"> is supported for performance testing,</w:t>
      </w:r>
      <w:r w:rsidR="00E639D8">
        <w:rPr>
          <w:lang w:val="en-GB"/>
        </w:rPr>
        <w:t xml:space="preserve"> and if a </w:t>
      </w:r>
      <w:r w:rsidR="00B72815">
        <w:rPr>
          <w:lang w:val="en-GB"/>
        </w:rPr>
        <w:t xml:space="preserve">reference or </w:t>
      </w:r>
      <w:r w:rsidR="00E639D8">
        <w:rPr>
          <w:lang w:val="en-GB"/>
        </w:rPr>
        <w:t xml:space="preserve">verification encoder </w:t>
      </w:r>
      <w:r w:rsidR="00CB436D">
        <w:rPr>
          <w:lang w:val="en-GB"/>
        </w:rPr>
        <w:t>is specified,</w:t>
      </w:r>
      <w:r w:rsidRPr="00BC7D61">
        <w:rPr>
          <w:lang w:val="en-GB"/>
        </w:rPr>
        <w:t xml:space="preserve"> then the fully specified </w:t>
      </w:r>
      <w:r w:rsidR="00630060">
        <w:rPr>
          <w:lang w:val="en-GB"/>
        </w:rPr>
        <w:t>verification encoder</w:t>
      </w:r>
      <w:r w:rsidRPr="00BC7D61">
        <w:rPr>
          <w:lang w:val="en-GB"/>
        </w:rPr>
        <w:t xml:space="preserve"> is the same as the </w:t>
      </w:r>
      <w:r w:rsidR="00630060">
        <w:rPr>
          <w:lang w:val="en-GB"/>
        </w:rPr>
        <w:t>en</w:t>
      </w:r>
      <w:r w:rsidRPr="00BC7D61">
        <w:rPr>
          <w:lang w:val="en-GB"/>
        </w:rPr>
        <w:t>coder in the reference model for Direction C in RAN1 inter-vendor training collaboration discussion.</w:t>
      </w:r>
      <w:bookmarkEnd w:id="30"/>
    </w:p>
    <w:p w14:paraId="3D1BB3AC" w14:textId="77777777" w:rsidR="00265E9E" w:rsidRDefault="00265E9E" w:rsidP="00265E9E">
      <w:pPr>
        <w:rPr>
          <w:lang w:val="en-GB"/>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30A64E" w14:textId="63BC7468" w:rsidR="00B66F6F"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21753" w:history="1">
        <w:r w:rsidR="00B66F6F" w:rsidRPr="00C85445">
          <w:rPr>
            <w:rStyle w:val="Hyperlink"/>
            <w:noProof/>
            <w:lang w:val="en-GB"/>
          </w:rPr>
          <w:t>Observation 1</w:t>
        </w:r>
        <w:r w:rsidR="00B66F6F">
          <w:rPr>
            <w:rFonts w:asciiTheme="minorHAnsi" w:eastAsiaTheme="minorEastAsia" w:hAnsiTheme="minorHAnsi"/>
            <w:b w:val="0"/>
            <w:noProof/>
            <w:kern w:val="2"/>
            <w:sz w:val="24"/>
            <w:szCs w:val="24"/>
            <w:lang w:val="en-SE" w:eastAsia="en-SE"/>
            <w14:ligatures w14:val="standardContextual"/>
          </w:rPr>
          <w:tab/>
        </w:r>
        <w:r w:rsidR="00B66F6F" w:rsidRPr="00C85445">
          <w:rPr>
            <w:rStyle w:val="Hyperlink"/>
            <w:noProof/>
            <w:lang w:val="en-GB"/>
          </w:rPr>
          <w:t>There can be substantial difference in SGCS when a model (encoder+decoder) created by one company is tested using a testset from another.</w:t>
        </w:r>
      </w:hyperlink>
    </w:p>
    <w:p w14:paraId="0C68DC00" w14:textId="2E7ED388"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54" w:history="1">
        <w:r w:rsidR="00B66F6F" w:rsidRPr="00C85445">
          <w:rPr>
            <w:rStyle w:val="Hyperlink"/>
            <w:noProof/>
            <w:lang w:val="en-GB"/>
          </w:rPr>
          <w:t>Observation 2</w:t>
        </w:r>
        <w:r w:rsidR="00B66F6F">
          <w:rPr>
            <w:rFonts w:asciiTheme="minorHAnsi" w:eastAsiaTheme="minorEastAsia" w:hAnsiTheme="minorHAnsi"/>
            <w:b w:val="0"/>
            <w:noProof/>
            <w:kern w:val="2"/>
            <w:sz w:val="24"/>
            <w:szCs w:val="24"/>
            <w:lang w:val="en-SE" w:eastAsia="en-SE"/>
            <w14:ligatures w14:val="standardContextual"/>
          </w:rPr>
          <w:tab/>
        </w:r>
        <w:r w:rsidR="00B66F6F" w:rsidRPr="00C85445">
          <w:rPr>
            <w:rStyle w:val="Hyperlink"/>
            <w:noProof/>
            <w:lang w:val="en-GB"/>
          </w:rPr>
          <w:t>Our initial finding is that training an encoder based on a fixed decoder is feasible.</w:t>
        </w:r>
      </w:hyperlink>
    </w:p>
    <w:p w14:paraId="2DCCA16D" w14:textId="73AD2EEC"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55" w:history="1">
        <w:r w:rsidR="00B66F6F" w:rsidRPr="00C85445">
          <w:rPr>
            <w:rStyle w:val="Hyperlink"/>
            <w:noProof/>
            <w:lang w:val="en-GB"/>
          </w:rPr>
          <w:t>Observation 3</w:t>
        </w:r>
        <w:r w:rsidR="00B66F6F">
          <w:rPr>
            <w:rFonts w:asciiTheme="minorHAnsi" w:eastAsiaTheme="minorEastAsia" w:hAnsiTheme="minorHAnsi"/>
            <w:b w:val="0"/>
            <w:noProof/>
            <w:kern w:val="2"/>
            <w:sz w:val="24"/>
            <w:szCs w:val="24"/>
            <w:lang w:val="en-SE" w:eastAsia="en-SE"/>
            <w14:ligatures w14:val="standardContextual"/>
          </w:rPr>
          <w:tab/>
        </w:r>
        <w:r w:rsidR="00B66F6F" w:rsidRPr="00C85445">
          <w:rPr>
            <w:rStyle w:val="Hyperlink"/>
            <w:noProof/>
            <w:lang w:val="en-GB"/>
          </w:rPr>
          <w:t>There is substantial variation between the datasets used to create the mixed dataset.</w:t>
        </w:r>
      </w:hyperlink>
    </w:p>
    <w:p w14:paraId="1E5999A2" w14:textId="2524621D"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56" w:history="1">
        <w:r w:rsidR="00B66F6F" w:rsidRPr="00C85445">
          <w:rPr>
            <w:rStyle w:val="Hyperlink"/>
            <w:noProof/>
            <w:lang w:val="en-GB"/>
          </w:rPr>
          <w:t>Observation 4</w:t>
        </w:r>
        <w:r w:rsidR="00B66F6F">
          <w:rPr>
            <w:rFonts w:asciiTheme="minorHAnsi" w:eastAsiaTheme="minorEastAsia" w:hAnsiTheme="minorHAnsi"/>
            <w:b w:val="0"/>
            <w:noProof/>
            <w:kern w:val="2"/>
            <w:sz w:val="24"/>
            <w:szCs w:val="24"/>
            <w:lang w:val="en-SE" w:eastAsia="en-SE"/>
            <w14:ligatures w14:val="standardContextual"/>
          </w:rPr>
          <w:tab/>
        </w:r>
        <w:r w:rsidR="00B66F6F" w:rsidRPr="00C85445">
          <w:rPr>
            <w:rStyle w:val="Hyperlink"/>
            <w:noProof/>
            <w:lang w:val="en-GB"/>
          </w:rPr>
          <w:t>For option 4, the study needs to clarify whether the decoder structure should be specified or left for the TE vendor to decide.</w:t>
        </w:r>
      </w:hyperlink>
    </w:p>
    <w:p w14:paraId="6E6796D1" w14:textId="20D3FA82"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57" w:history="1">
        <w:r w:rsidR="00B66F6F" w:rsidRPr="00C85445">
          <w:rPr>
            <w:rStyle w:val="Hyperlink"/>
            <w:noProof/>
            <w:lang w:val="en-GB"/>
          </w:rPr>
          <w:t>Observation 5</w:t>
        </w:r>
        <w:r w:rsidR="00B66F6F">
          <w:rPr>
            <w:rFonts w:asciiTheme="minorHAnsi" w:eastAsiaTheme="minorEastAsia" w:hAnsiTheme="minorHAnsi"/>
            <w:b w:val="0"/>
            <w:noProof/>
            <w:kern w:val="2"/>
            <w:sz w:val="24"/>
            <w:szCs w:val="24"/>
            <w:lang w:val="en-SE" w:eastAsia="en-SE"/>
            <w14:ligatures w14:val="standardContextual"/>
          </w:rPr>
          <w:tab/>
        </w:r>
        <w:r w:rsidR="00B66F6F" w:rsidRPr="00C85445">
          <w:rPr>
            <w:rStyle w:val="Hyperlink"/>
            <w:noProof/>
            <w:lang w:val="en-GB"/>
          </w:rPr>
          <w:t>If the structure is specified for option 4, then there is little difference between option 3 and option 4.</w:t>
        </w:r>
      </w:hyperlink>
    </w:p>
    <w:p w14:paraId="1711CE42" w14:textId="0A2EF9BD"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58" w:history="1">
        <w:r w:rsidR="00B66F6F" w:rsidRPr="00C85445">
          <w:rPr>
            <w:rStyle w:val="Hyperlink"/>
            <w:noProof/>
            <w:lang w:val="en-GB"/>
          </w:rPr>
          <w:t>Observation 6</w:t>
        </w:r>
        <w:r w:rsidR="00B66F6F">
          <w:rPr>
            <w:rFonts w:asciiTheme="minorHAnsi" w:eastAsiaTheme="minorEastAsia" w:hAnsiTheme="minorHAnsi"/>
            <w:b w:val="0"/>
            <w:noProof/>
            <w:kern w:val="2"/>
            <w:sz w:val="24"/>
            <w:szCs w:val="24"/>
            <w:lang w:val="en-SE" w:eastAsia="en-SE"/>
            <w14:ligatures w14:val="standardContextual"/>
          </w:rPr>
          <w:tab/>
        </w:r>
        <w:r w:rsidR="00B66F6F" w:rsidRPr="00C85445">
          <w:rPr>
            <w:rStyle w:val="Hyperlink"/>
            <w:noProof/>
            <w:lang w:val="en-GB"/>
          </w:rPr>
          <w:t>Instead of specifying a structure, a reference encoder and acceptable verification performance could be specified for option 4.</w:t>
        </w:r>
      </w:hyperlink>
    </w:p>
    <w:p w14:paraId="2122770C" w14:textId="013DDA4A"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59" w:history="1">
        <w:r w:rsidR="00B66F6F" w:rsidRPr="00C85445">
          <w:rPr>
            <w:rStyle w:val="Hyperlink"/>
            <w:noProof/>
            <w:lang w:val="en-GB"/>
          </w:rPr>
          <w:t>Observation 7</w:t>
        </w:r>
        <w:r w:rsidR="00B66F6F">
          <w:rPr>
            <w:rFonts w:asciiTheme="minorHAnsi" w:eastAsiaTheme="minorEastAsia" w:hAnsiTheme="minorHAnsi"/>
            <w:b w:val="0"/>
            <w:noProof/>
            <w:kern w:val="2"/>
            <w:sz w:val="24"/>
            <w:szCs w:val="24"/>
            <w:lang w:val="en-SE" w:eastAsia="en-SE"/>
            <w14:ligatures w14:val="standardContextual"/>
          </w:rPr>
          <w:tab/>
        </w:r>
        <w:r w:rsidR="00B66F6F" w:rsidRPr="00C85445">
          <w:rPr>
            <w:rStyle w:val="Hyperlink"/>
            <w:noProof/>
            <w:lang w:val="en-GB"/>
          </w:rPr>
          <w:t>If the training procedure is not specified for option 4, there could be divergence between different TE decoders.</w:t>
        </w:r>
      </w:hyperlink>
    </w:p>
    <w:p w14:paraId="423DBC42" w14:textId="4625D11C"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60" w:history="1">
        <w:r w:rsidR="00B66F6F" w:rsidRPr="00C85445">
          <w:rPr>
            <w:rStyle w:val="Hyperlink"/>
            <w:noProof/>
            <w:lang w:val="en-GB"/>
          </w:rPr>
          <w:t>Observation 8</w:t>
        </w:r>
        <w:r w:rsidR="00B66F6F">
          <w:rPr>
            <w:rFonts w:asciiTheme="minorHAnsi" w:eastAsiaTheme="minorEastAsia" w:hAnsiTheme="minorHAnsi"/>
            <w:b w:val="0"/>
            <w:noProof/>
            <w:kern w:val="2"/>
            <w:sz w:val="24"/>
            <w:szCs w:val="24"/>
            <w:lang w:val="en-SE" w:eastAsia="en-SE"/>
            <w14:ligatures w14:val="standardContextual"/>
          </w:rPr>
          <w:tab/>
        </w:r>
        <w:r w:rsidR="00B66F6F" w:rsidRPr="00C85445">
          <w:rPr>
            <w:rStyle w:val="Hyperlink"/>
            <w:noProof/>
            <w:lang w:val="en-GB"/>
          </w:rPr>
          <w:t>The need to specify training procedure could be mitigated by specifying an encoder and acceptable performance level when verifying the test decoder.</w:t>
        </w:r>
      </w:hyperlink>
    </w:p>
    <w:p w14:paraId="5F69EC0F" w14:textId="556C12F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E4692B6" w14:textId="1A3540EE" w:rsidR="00B66F6F"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21761" w:history="1">
        <w:r w:rsidR="00B66F6F" w:rsidRPr="00E551BC">
          <w:rPr>
            <w:rStyle w:val="Hyperlink"/>
            <w:noProof/>
            <w:lang w:val="en-GB"/>
          </w:rPr>
          <w:t>Proposal 1</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Align assumptions on model quantization</w:t>
        </w:r>
      </w:hyperlink>
    </w:p>
    <w:p w14:paraId="147700C0" w14:textId="4EFBA236"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62" w:history="1">
        <w:r w:rsidR="00B66F6F" w:rsidRPr="00E551BC">
          <w:rPr>
            <w:rStyle w:val="Hyperlink"/>
            <w:noProof/>
            <w:lang w:val="en-GB"/>
          </w:rPr>
          <w:t>Proposal 2</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Further discuss/consider the source of variation between different testsets, since this may be problematic if setting requirements.</w:t>
        </w:r>
      </w:hyperlink>
    </w:p>
    <w:p w14:paraId="346474CE" w14:textId="359DB9D3"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63" w:history="1">
        <w:r w:rsidR="00B66F6F" w:rsidRPr="00E551BC">
          <w:rPr>
            <w:rStyle w:val="Hyperlink"/>
            <w:noProof/>
            <w:lang w:val="en-GB"/>
          </w:rPr>
          <w:t>Proposal 3</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Align on the normalization used for the test dataset.</w:t>
        </w:r>
      </w:hyperlink>
    </w:p>
    <w:p w14:paraId="0CE1DF60" w14:textId="22C80BE0"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64" w:history="1">
        <w:r w:rsidR="00B66F6F" w:rsidRPr="00E551BC">
          <w:rPr>
            <w:rStyle w:val="Hyperlink"/>
            <w:noProof/>
            <w:lang w:val="en-GB"/>
          </w:rPr>
          <w:t>Proposal 4</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The study on option 3 should consider that a 3GPP internal method for capturing test decoder AI models is needed. Possible means to achieve this may be discussed if time allows.</w:t>
        </w:r>
      </w:hyperlink>
    </w:p>
    <w:p w14:paraId="504325DD" w14:textId="0DCDCDAA"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65" w:history="1">
        <w:r w:rsidR="00B66F6F" w:rsidRPr="00E551BC">
          <w:rPr>
            <w:rStyle w:val="Hyperlink"/>
            <w:noProof/>
            <w:lang w:val="en-GB"/>
          </w:rPr>
          <w:t>Proposal 5</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The study should consider how a procedure for updating the test decoder would work, considering in particular whether updates should always be backward compatible or whether signalling of versions could be needed.</w:t>
        </w:r>
      </w:hyperlink>
    </w:p>
    <w:p w14:paraId="3B106DC5" w14:textId="5B9FA855"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66" w:history="1">
        <w:r w:rsidR="00B66F6F" w:rsidRPr="00E551BC">
          <w:rPr>
            <w:rStyle w:val="Hyperlink"/>
            <w:noProof/>
            <w:lang w:val="en-GB"/>
          </w:rPr>
          <w:t>Proposal 6</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The study should consider / note that different test decoders may be needed.</w:t>
        </w:r>
      </w:hyperlink>
    </w:p>
    <w:p w14:paraId="004FFA48" w14:textId="672C09BD"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67" w:history="1">
        <w:r w:rsidR="00B66F6F" w:rsidRPr="00E551BC">
          <w:rPr>
            <w:rStyle w:val="Hyperlink"/>
            <w:noProof/>
            <w:lang w:val="en-GB"/>
          </w:rPr>
          <w:t>Proposal 7</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The study should consider what key characteristics should drive the discussion on structure for a real standardization exercise. Some characteristics include:</w:t>
        </w:r>
      </w:hyperlink>
    </w:p>
    <w:p w14:paraId="17415C39" w14:textId="52CEF669"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68" w:history="1">
        <w:r w:rsidR="00B66F6F" w:rsidRPr="00E551BC">
          <w:rPr>
            <w:rStyle w:val="Hyperlink"/>
            <w:rFonts w:ascii="Symbol" w:hAnsi="Symbol"/>
            <w:noProof/>
            <w:lang w:val="en-GB"/>
          </w:rPr>
          <w:t></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Backbone (CNN, transformer etc.)</w:t>
        </w:r>
      </w:hyperlink>
    </w:p>
    <w:p w14:paraId="417BB5CC" w14:textId="0D4896CA"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69" w:history="1">
        <w:r w:rsidR="00B66F6F" w:rsidRPr="00E551BC">
          <w:rPr>
            <w:rStyle w:val="Hyperlink"/>
            <w:rFonts w:ascii="Symbol" w:hAnsi="Symbol"/>
            <w:noProof/>
            <w:lang w:val="en-GB"/>
          </w:rPr>
          <w:t></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Complexity target</w:t>
        </w:r>
      </w:hyperlink>
    </w:p>
    <w:p w14:paraId="41FA3911" w14:textId="4C13080A"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0" w:history="1">
        <w:r w:rsidR="00B66F6F" w:rsidRPr="00E551BC">
          <w:rPr>
            <w:rStyle w:val="Hyperlink"/>
            <w:rFonts w:ascii="Symbol" w:hAnsi="Symbol"/>
            <w:noProof/>
            <w:lang w:val="en-GB"/>
          </w:rPr>
          <w:t></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Number of models (depending on scenarios etc.)</w:t>
        </w:r>
      </w:hyperlink>
    </w:p>
    <w:p w14:paraId="376C2B0D" w14:textId="4F1CDF5F"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1" w:history="1">
        <w:r w:rsidR="00B66F6F" w:rsidRPr="00E551BC">
          <w:rPr>
            <w:rStyle w:val="Hyperlink"/>
            <w:rFonts w:ascii="Symbol" w:hAnsi="Symbol"/>
            <w:noProof/>
            <w:lang w:val="en-GB"/>
          </w:rPr>
          <w:t></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Acceptable performance target</w:t>
        </w:r>
      </w:hyperlink>
    </w:p>
    <w:p w14:paraId="4BBC5E73" w14:textId="49DC53D9"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2" w:history="1">
        <w:r w:rsidR="00B66F6F" w:rsidRPr="00E551BC">
          <w:rPr>
            <w:rStyle w:val="Hyperlink"/>
            <w:rFonts w:ascii="Symbol" w:hAnsi="Symbol"/>
            <w:noProof/>
            <w:lang w:val="en-GB"/>
          </w:rPr>
          <w:t></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Ability of the agreed structure for the test decoder to allow for variation of real encoder/decoder implementation</w:t>
        </w:r>
      </w:hyperlink>
    </w:p>
    <w:p w14:paraId="14803B9F" w14:textId="4B69A2B1"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3" w:history="1">
        <w:r w:rsidR="00B66F6F" w:rsidRPr="00E551BC">
          <w:rPr>
            <w:rStyle w:val="Hyperlink"/>
            <w:noProof/>
          </w:rPr>
          <w:t>Proposal 8</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rPr>
          <w:t>Conclude that, if Option 3 is supported for performance testing, then the fully specified test decoder is the same as the decoder in the reference model for Direction C in RAN1 inter-vendor training collaboration discussion.</w:t>
        </w:r>
      </w:hyperlink>
    </w:p>
    <w:p w14:paraId="167BEE13" w14:textId="5EF6E219"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4" w:history="1">
        <w:r w:rsidR="00B66F6F" w:rsidRPr="00E551BC">
          <w:rPr>
            <w:rStyle w:val="Hyperlink"/>
            <w:noProof/>
            <w:lang w:val="en-GB"/>
          </w:rPr>
          <w:t>Proposal 9</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For option 4, focus on specifying the following,</w:t>
        </w:r>
      </w:hyperlink>
    </w:p>
    <w:p w14:paraId="2B6901EE" w14:textId="59B8168F"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5" w:history="1">
        <w:r w:rsidR="00B66F6F" w:rsidRPr="00E551BC">
          <w:rPr>
            <w:rStyle w:val="Hyperlink"/>
            <w:rFonts w:ascii="Symbol" w:hAnsi="Symbol"/>
            <w:noProof/>
            <w:lang w:val="en-GB"/>
          </w:rPr>
          <w:t></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Dataset, with possibly the latent space</w:t>
        </w:r>
      </w:hyperlink>
    </w:p>
    <w:p w14:paraId="767BD5AF" w14:textId="5487FEAB"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6" w:history="1">
        <w:r w:rsidR="00B66F6F" w:rsidRPr="00E551BC">
          <w:rPr>
            <w:rStyle w:val="Hyperlink"/>
            <w:rFonts w:ascii="Symbol" w:hAnsi="Symbol"/>
            <w:noProof/>
            <w:lang w:val="en-GB"/>
          </w:rPr>
          <w:t></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(Reference) encoder, at least for verification</w:t>
        </w:r>
      </w:hyperlink>
    </w:p>
    <w:p w14:paraId="07C18CB2" w14:textId="78F4A96D"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7" w:history="1">
        <w:r w:rsidR="00B66F6F" w:rsidRPr="00E551BC">
          <w:rPr>
            <w:rStyle w:val="Hyperlink"/>
            <w:rFonts w:ascii="Symbol" w:hAnsi="Symbol"/>
            <w:noProof/>
            <w:lang w:val="en-GB"/>
          </w:rPr>
          <w:t></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Verification dataset and acceptable verification performance.</w:t>
        </w:r>
      </w:hyperlink>
    </w:p>
    <w:p w14:paraId="273F2E5B" w14:textId="00CA998A"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8" w:history="1">
        <w:r w:rsidR="00B66F6F" w:rsidRPr="00E551BC">
          <w:rPr>
            <w:rStyle w:val="Hyperlink"/>
            <w:noProof/>
            <w:lang w:val="en-GB"/>
          </w:rPr>
          <w:t>Proposal 10</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If a verification encoder, dataset and performance are not specified for option 4, then a structure and training procedure should be specified. Option 4 is then very similar to option 3.</w:t>
        </w:r>
      </w:hyperlink>
    </w:p>
    <w:p w14:paraId="3DE21A8C" w14:textId="42EB3945"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79" w:history="1">
        <w:r w:rsidR="00B66F6F" w:rsidRPr="00E551BC">
          <w:rPr>
            <w:rStyle w:val="Hyperlink"/>
            <w:noProof/>
            <w:lang w:val="en-GB"/>
          </w:rPr>
          <w:t>Proposal 11</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For option 4, there would also be a need to provide a means to capture the reference/verification encoder in a 3GPP TS.</w:t>
        </w:r>
      </w:hyperlink>
    </w:p>
    <w:p w14:paraId="26213D42" w14:textId="1CCBDA9D" w:rsidR="00B66F6F" w:rsidRDefault="00651A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1780" w:history="1">
        <w:r w:rsidR="00B66F6F" w:rsidRPr="00E551BC">
          <w:rPr>
            <w:rStyle w:val="Hyperlink"/>
            <w:noProof/>
            <w:lang w:val="en-GB"/>
          </w:rPr>
          <w:t>Proposal 12</w:t>
        </w:r>
        <w:r w:rsidR="00B66F6F">
          <w:rPr>
            <w:rFonts w:asciiTheme="minorHAnsi" w:eastAsiaTheme="minorEastAsia" w:hAnsiTheme="minorHAnsi"/>
            <w:b w:val="0"/>
            <w:noProof/>
            <w:kern w:val="2"/>
            <w:sz w:val="24"/>
            <w:szCs w:val="24"/>
            <w:lang w:val="en-SE" w:eastAsia="en-SE"/>
            <w14:ligatures w14:val="standardContextual"/>
          </w:rPr>
          <w:tab/>
        </w:r>
        <w:r w:rsidR="00B66F6F" w:rsidRPr="00E551BC">
          <w:rPr>
            <w:rStyle w:val="Hyperlink"/>
            <w:noProof/>
            <w:lang w:val="en-GB"/>
          </w:rPr>
          <w:t>Conclude that, if Option 4 is supported for performance testing, and if a reference or verification encoder is specified, then the fully specified verification encoder is the same as the encoder in the reference model for Direction C in RAN1 inter-vendor training collaboration discussion.</w:t>
        </w:r>
      </w:hyperlink>
    </w:p>
    <w:p w14:paraId="747C743C" w14:textId="6437E2FE"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82624" w14:textId="77777777" w:rsidR="00B30284" w:rsidRDefault="00B30284">
      <w:r>
        <w:separator/>
      </w:r>
    </w:p>
  </w:endnote>
  <w:endnote w:type="continuationSeparator" w:id="0">
    <w:p w14:paraId="43838941" w14:textId="77777777" w:rsidR="00B30284" w:rsidRDefault="00B30284">
      <w:r>
        <w:continuationSeparator/>
      </w:r>
    </w:p>
  </w:endnote>
  <w:endnote w:type="continuationNotice" w:id="1">
    <w:p w14:paraId="228A5B6B" w14:textId="77777777" w:rsidR="00B30284" w:rsidRDefault="00B302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EFE6A" w14:textId="77777777" w:rsidR="00B30284" w:rsidRDefault="00B30284">
      <w:r>
        <w:separator/>
      </w:r>
    </w:p>
  </w:footnote>
  <w:footnote w:type="continuationSeparator" w:id="0">
    <w:p w14:paraId="4FE9E010" w14:textId="77777777" w:rsidR="00B30284" w:rsidRDefault="00B30284">
      <w:r>
        <w:continuationSeparator/>
      </w:r>
    </w:p>
  </w:footnote>
  <w:footnote w:type="continuationNotice" w:id="1">
    <w:p w14:paraId="3D2A0E68" w14:textId="77777777" w:rsidR="00B30284" w:rsidRDefault="00B302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1A22AB"/>
    <w:multiLevelType w:val="hybridMultilevel"/>
    <w:tmpl w:val="800813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166B27"/>
    <w:multiLevelType w:val="hybridMultilevel"/>
    <w:tmpl w:val="2000284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C10BDA"/>
    <w:multiLevelType w:val="hybridMultilevel"/>
    <w:tmpl w:val="BC44EBB2"/>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5E19BE"/>
    <w:multiLevelType w:val="hybridMultilevel"/>
    <w:tmpl w:val="ADB46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252754"/>
    <w:multiLevelType w:val="hybridMultilevel"/>
    <w:tmpl w:val="D3E80ED4"/>
    <w:lvl w:ilvl="0" w:tplc="D0FE193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3CA6028A"/>
    <w:lvl w:ilvl="0" w:tplc="78A864BC">
      <w:start w:val="1"/>
      <w:numFmt w:val="decimal"/>
      <w:pStyle w:val="Proposal"/>
      <w:lvlText w:val="Proposal %1"/>
      <w:lvlJc w:val="left"/>
      <w:pPr>
        <w:tabs>
          <w:tab w:val="num" w:pos="1304"/>
        </w:tabs>
        <w:ind w:left="1304" w:hanging="1304"/>
      </w:pPr>
      <w:rPr>
        <w:rFonts w:hint="default"/>
      </w:rPr>
    </w:lvl>
    <w:lvl w:ilvl="1" w:tplc="C41E5B72">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0C60F9"/>
    <w:multiLevelType w:val="hybridMultilevel"/>
    <w:tmpl w:val="0CA2E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81D5024"/>
    <w:multiLevelType w:val="hybridMultilevel"/>
    <w:tmpl w:val="0C30F4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CB425F"/>
    <w:multiLevelType w:val="hybridMultilevel"/>
    <w:tmpl w:val="CE6A52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66A2E"/>
    <w:multiLevelType w:val="hybridMultilevel"/>
    <w:tmpl w:val="0C30F49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F2C0278"/>
    <w:multiLevelType w:val="hybridMultilevel"/>
    <w:tmpl w:val="9C3043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404304552">
    <w:abstractNumId w:val="4"/>
  </w:num>
  <w:num w:numId="2" w16cid:durableId="69813188">
    <w:abstractNumId w:val="22"/>
  </w:num>
  <w:num w:numId="3" w16cid:durableId="1922837493">
    <w:abstractNumId w:val="16"/>
  </w:num>
  <w:num w:numId="4" w16cid:durableId="266620704">
    <w:abstractNumId w:val="17"/>
  </w:num>
  <w:num w:numId="5" w16cid:durableId="980957859">
    <w:abstractNumId w:val="12"/>
  </w:num>
  <w:num w:numId="6" w16cid:durableId="1130905483">
    <w:abstractNumId w:val="19"/>
  </w:num>
  <w:num w:numId="7" w16cid:durableId="1818380057">
    <w:abstractNumId w:val="25"/>
  </w:num>
  <w:num w:numId="8" w16cid:durableId="1575555177">
    <w:abstractNumId w:val="13"/>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3"/>
  </w:num>
  <w:num w:numId="14" w16cid:durableId="826438824">
    <w:abstractNumId w:val="24"/>
  </w:num>
  <w:num w:numId="15" w16cid:durableId="689725159">
    <w:abstractNumId w:val="18"/>
  </w:num>
  <w:num w:numId="16" w16cid:durableId="10954744">
    <w:abstractNumId w:val="27"/>
  </w:num>
  <w:num w:numId="17" w16cid:durableId="183830960">
    <w:abstractNumId w:val="7"/>
  </w:num>
  <w:num w:numId="18" w16cid:durableId="1606114056">
    <w:abstractNumId w:val="10"/>
  </w:num>
  <w:num w:numId="19" w16cid:durableId="2129543684">
    <w:abstractNumId w:val="6"/>
  </w:num>
  <w:num w:numId="20" w16cid:durableId="1458717335">
    <w:abstractNumId w:val="30"/>
  </w:num>
  <w:num w:numId="21" w16cid:durableId="1670518138">
    <w:abstractNumId w:val="14"/>
  </w:num>
  <w:num w:numId="22" w16cid:durableId="350379046">
    <w:abstractNumId w:val="29"/>
  </w:num>
  <w:num w:numId="23" w16cid:durableId="344550649">
    <w:abstractNumId w:val="15"/>
  </w:num>
  <w:num w:numId="24" w16cid:durableId="1342969513">
    <w:abstractNumId w:val="3"/>
  </w:num>
  <w:num w:numId="25" w16cid:durableId="274094962">
    <w:abstractNumId w:val="26"/>
  </w:num>
  <w:num w:numId="26" w16cid:durableId="1857769949">
    <w:abstractNumId w:val="20"/>
  </w:num>
  <w:num w:numId="27" w16cid:durableId="431126594">
    <w:abstractNumId w:val="28"/>
  </w:num>
  <w:num w:numId="28" w16cid:durableId="1979414949">
    <w:abstractNumId w:val="32"/>
  </w:num>
  <w:num w:numId="29" w16cid:durableId="1602033498">
    <w:abstractNumId w:val="5"/>
  </w:num>
  <w:num w:numId="30" w16cid:durableId="1848791749">
    <w:abstractNumId w:val="31"/>
  </w:num>
  <w:num w:numId="31" w16cid:durableId="1227837867">
    <w:abstractNumId w:val="21"/>
  </w:num>
  <w:num w:numId="32" w16cid:durableId="1221820021">
    <w:abstractNumId w:val="8"/>
  </w:num>
  <w:num w:numId="33" w16cid:durableId="176569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D7"/>
    <w:rsid w:val="00002A37"/>
    <w:rsid w:val="000054E3"/>
    <w:rsid w:val="0000564C"/>
    <w:rsid w:val="00006446"/>
    <w:rsid w:val="00006896"/>
    <w:rsid w:val="00007CDC"/>
    <w:rsid w:val="00010D86"/>
    <w:rsid w:val="00011B28"/>
    <w:rsid w:val="0001592D"/>
    <w:rsid w:val="00015D15"/>
    <w:rsid w:val="000209D1"/>
    <w:rsid w:val="000242BB"/>
    <w:rsid w:val="0002430D"/>
    <w:rsid w:val="0002564D"/>
    <w:rsid w:val="00025ECA"/>
    <w:rsid w:val="00027D4F"/>
    <w:rsid w:val="000324FC"/>
    <w:rsid w:val="000325B8"/>
    <w:rsid w:val="000332E8"/>
    <w:rsid w:val="00034C15"/>
    <w:rsid w:val="00035AF0"/>
    <w:rsid w:val="00036BA1"/>
    <w:rsid w:val="000376B3"/>
    <w:rsid w:val="00037A1B"/>
    <w:rsid w:val="000422E2"/>
    <w:rsid w:val="00042F22"/>
    <w:rsid w:val="000444EF"/>
    <w:rsid w:val="00052134"/>
    <w:rsid w:val="00052A07"/>
    <w:rsid w:val="00052C56"/>
    <w:rsid w:val="000534E3"/>
    <w:rsid w:val="0005606A"/>
    <w:rsid w:val="00057117"/>
    <w:rsid w:val="000616E7"/>
    <w:rsid w:val="00062D62"/>
    <w:rsid w:val="000631DC"/>
    <w:rsid w:val="0006395C"/>
    <w:rsid w:val="0006487E"/>
    <w:rsid w:val="00065E1A"/>
    <w:rsid w:val="00066EA9"/>
    <w:rsid w:val="00072279"/>
    <w:rsid w:val="00074623"/>
    <w:rsid w:val="00074703"/>
    <w:rsid w:val="000771B2"/>
    <w:rsid w:val="00077275"/>
    <w:rsid w:val="00077E5F"/>
    <w:rsid w:val="0008036A"/>
    <w:rsid w:val="00081AE6"/>
    <w:rsid w:val="00082DC5"/>
    <w:rsid w:val="000855EB"/>
    <w:rsid w:val="00085B52"/>
    <w:rsid w:val="000866F2"/>
    <w:rsid w:val="0009009F"/>
    <w:rsid w:val="00091557"/>
    <w:rsid w:val="000924C1"/>
    <w:rsid w:val="000924F0"/>
    <w:rsid w:val="00093474"/>
    <w:rsid w:val="0009510F"/>
    <w:rsid w:val="000A15FD"/>
    <w:rsid w:val="000A1731"/>
    <w:rsid w:val="000A1755"/>
    <w:rsid w:val="000A1B7B"/>
    <w:rsid w:val="000A56F2"/>
    <w:rsid w:val="000B034B"/>
    <w:rsid w:val="000B2719"/>
    <w:rsid w:val="000B3231"/>
    <w:rsid w:val="000B387F"/>
    <w:rsid w:val="000B3A8F"/>
    <w:rsid w:val="000B4224"/>
    <w:rsid w:val="000B4AB9"/>
    <w:rsid w:val="000B58C3"/>
    <w:rsid w:val="000B61E9"/>
    <w:rsid w:val="000C165A"/>
    <w:rsid w:val="000C2E19"/>
    <w:rsid w:val="000C78E1"/>
    <w:rsid w:val="000D0C09"/>
    <w:rsid w:val="000D0D07"/>
    <w:rsid w:val="000D14EF"/>
    <w:rsid w:val="000D4797"/>
    <w:rsid w:val="000D79F9"/>
    <w:rsid w:val="000E0527"/>
    <w:rsid w:val="000E0720"/>
    <w:rsid w:val="000E12E3"/>
    <w:rsid w:val="000E1E92"/>
    <w:rsid w:val="000E2994"/>
    <w:rsid w:val="000F051C"/>
    <w:rsid w:val="000F06D6"/>
    <w:rsid w:val="000F0EB1"/>
    <w:rsid w:val="000F1106"/>
    <w:rsid w:val="000F178B"/>
    <w:rsid w:val="000F3BE9"/>
    <w:rsid w:val="000F3F6C"/>
    <w:rsid w:val="000F5694"/>
    <w:rsid w:val="000F5C1C"/>
    <w:rsid w:val="000F6DF3"/>
    <w:rsid w:val="001005FF"/>
    <w:rsid w:val="00103D62"/>
    <w:rsid w:val="001062FB"/>
    <w:rsid w:val="001063E6"/>
    <w:rsid w:val="00107C38"/>
    <w:rsid w:val="00113CF4"/>
    <w:rsid w:val="00114820"/>
    <w:rsid w:val="00114A83"/>
    <w:rsid w:val="001153EA"/>
    <w:rsid w:val="00115643"/>
    <w:rsid w:val="001156D6"/>
    <w:rsid w:val="00116765"/>
    <w:rsid w:val="001219F5"/>
    <w:rsid w:val="00121A20"/>
    <w:rsid w:val="0012377F"/>
    <w:rsid w:val="00124314"/>
    <w:rsid w:val="00126B4A"/>
    <w:rsid w:val="001276C4"/>
    <w:rsid w:val="00132FD0"/>
    <w:rsid w:val="001344C0"/>
    <w:rsid w:val="001346FA"/>
    <w:rsid w:val="00135252"/>
    <w:rsid w:val="00137AB5"/>
    <w:rsid w:val="00137F0B"/>
    <w:rsid w:val="00142036"/>
    <w:rsid w:val="00151E23"/>
    <w:rsid w:val="001521D3"/>
    <w:rsid w:val="00152495"/>
    <w:rsid w:val="001526E0"/>
    <w:rsid w:val="001551B5"/>
    <w:rsid w:val="0015648D"/>
    <w:rsid w:val="00156FD3"/>
    <w:rsid w:val="0016120C"/>
    <w:rsid w:val="00162257"/>
    <w:rsid w:val="0016339E"/>
    <w:rsid w:val="00164187"/>
    <w:rsid w:val="001659C1"/>
    <w:rsid w:val="0016620F"/>
    <w:rsid w:val="0016642B"/>
    <w:rsid w:val="001667AC"/>
    <w:rsid w:val="00166D0B"/>
    <w:rsid w:val="001731C4"/>
    <w:rsid w:val="00173577"/>
    <w:rsid w:val="00173A8E"/>
    <w:rsid w:val="00173E28"/>
    <w:rsid w:val="0017502C"/>
    <w:rsid w:val="00177ADF"/>
    <w:rsid w:val="00180AFB"/>
    <w:rsid w:val="0018143F"/>
    <w:rsid w:val="00181FF8"/>
    <w:rsid w:val="0018248E"/>
    <w:rsid w:val="00184820"/>
    <w:rsid w:val="0018704E"/>
    <w:rsid w:val="00190AC1"/>
    <w:rsid w:val="0019341A"/>
    <w:rsid w:val="001972C2"/>
    <w:rsid w:val="00197512"/>
    <w:rsid w:val="00197DF9"/>
    <w:rsid w:val="001A1987"/>
    <w:rsid w:val="001A2564"/>
    <w:rsid w:val="001A2757"/>
    <w:rsid w:val="001A6173"/>
    <w:rsid w:val="001A6CBA"/>
    <w:rsid w:val="001A6E4E"/>
    <w:rsid w:val="001B0D97"/>
    <w:rsid w:val="001B3C9D"/>
    <w:rsid w:val="001B4B7D"/>
    <w:rsid w:val="001B5A5D"/>
    <w:rsid w:val="001B70B0"/>
    <w:rsid w:val="001C1CE5"/>
    <w:rsid w:val="001C2D52"/>
    <w:rsid w:val="001C3D2A"/>
    <w:rsid w:val="001C7D34"/>
    <w:rsid w:val="001D0E5E"/>
    <w:rsid w:val="001D1E7F"/>
    <w:rsid w:val="001D51BA"/>
    <w:rsid w:val="001D53E7"/>
    <w:rsid w:val="001D6342"/>
    <w:rsid w:val="001D6D53"/>
    <w:rsid w:val="001E09A2"/>
    <w:rsid w:val="001E2645"/>
    <w:rsid w:val="001E37E9"/>
    <w:rsid w:val="001E58E2"/>
    <w:rsid w:val="001E637D"/>
    <w:rsid w:val="001E7AED"/>
    <w:rsid w:val="001F0236"/>
    <w:rsid w:val="001F0E82"/>
    <w:rsid w:val="001F2262"/>
    <w:rsid w:val="001F2C95"/>
    <w:rsid w:val="001F33CB"/>
    <w:rsid w:val="001F3916"/>
    <w:rsid w:val="001F4960"/>
    <w:rsid w:val="001F54C5"/>
    <w:rsid w:val="001F662C"/>
    <w:rsid w:val="001F7074"/>
    <w:rsid w:val="00200490"/>
    <w:rsid w:val="00201F3A"/>
    <w:rsid w:val="002030BB"/>
    <w:rsid w:val="0020350C"/>
    <w:rsid w:val="00203F96"/>
    <w:rsid w:val="002069B2"/>
    <w:rsid w:val="00207FA3"/>
    <w:rsid w:val="0021042E"/>
    <w:rsid w:val="002140BF"/>
    <w:rsid w:val="002146AA"/>
    <w:rsid w:val="00214DA8"/>
    <w:rsid w:val="00215423"/>
    <w:rsid w:val="002158FA"/>
    <w:rsid w:val="00217289"/>
    <w:rsid w:val="00220600"/>
    <w:rsid w:val="002224DB"/>
    <w:rsid w:val="00223CB1"/>
    <w:rsid w:val="00223FCB"/>
    <w:rsid w:val="002252C3"/>
    <w:rsid w:val="00225C54"/>
    <w:rsid w:val="00225D7A"/>
    <w:rsid w:val="00230765"/>
    <w:rsid w:val="00230D18"/>
    <w:rsid w:val="002318D9"/>
    <w:rsid w:val="002319E4"/>
    <w:rsid w:val="00231C9D"/>
    <w:rsid w:val="0023200A"/>
    <w:rsid w:val="00235632"/>
    <w:rsid w:val="00235872"/>
    <w:rsid w:val="0023735D"/>
    <w:rsid w:val="00240662"/>
    <w:rsid w:val="002410AD"/>
    <w:rsid w:val="00241559"/>
    <w:rsid w:val="002415B1"/>
    <w:rsid w:val="002435B3"/>
    <w:rsid w:val="0024562E"/>
    <w:rsid w:val="002458EB"/>
    <w:rsid w:val="00246D21"/>
    <w:rsid w:val="00247426"/>
    <w:rsid w:val="002500C8"/>
    <w:rsid w:val="00257543"/>
    <w:rsid w:val="0026064B"/>
    <w:rsid w:val="002617E7"/>
    <w:rsid w:val="00262F71"/>
    <w:rsid w:val="00263C96"/>
    <w:rsid w:val="00264228"/>
    <w:rsid w:val="00264334"/>
    <w:rsid w:val="0026473E"/>
    <w:rsid w:val="00265E9E"/>
    <w:rsid w:val="00266214"/>
    <w:rsid w:val="002678B3"/>
    <w:rsid w:val="00267C83"/>
    <w:rsid w:val="00267D13"/>
    <w:rsid w:val="0027144F"/>
    <w:rsid w:val="00271813"/>
    <w:rsid w:val="00271F3A"/>
    <w:rsid w:val="00273278"/>
    <w:rsid w:val="0027379B"/>
    <w:rsid w:val="002737F4"/>
    <w:rsid w:val="00274D6A"/>
    <w:rsid w:val="002805F5"/>
    <w:rsid w:val="00280751"/>
    <w:rsid w:val="0028280A"/>
    <w:rsid w:val="00285095"/>
    <w:rsid w:val="00285378"/>
    <w:rsid w:val="00286ACD"/>
    <w:rsid w:val="00287838"/>
    <w:rsid w:val="002907B5"/>
    <w:rsid w:val="00292EB7"/>
    <w:rsid w:val="00296227"/>
    <w:rsid w:val="00296681"/>
    <w:rsid w:val="00296F44"/>
    <w:rsid w:val="0029777D"/>
    <w:rsid w:val="002A055E"/>
    <w:rsid w:val="002A1D4E"/>
    <w:rsid w:val="002A2869"/>
    <w:rsid w:val="002A3AA7"/>
    <w:rsid w:val="002A578E"/>
    <w:rsid w:val="002A57CF"/>
    <w:rsid w:val="002B171A"/>
    <w:rsid w:val="002B24D6"/>
    <w:rsid w:val="002B2BD3"/>
    <w:rsid w:val="002B3C36"/>
    <w:rsid w:val="002B5FA0"/>
    <w:rsid w:val="002B6070"/>
    <w:rsid w:val="002B66E2"/>
    <w:rsid w:val="002C41E6"/>
    <w:rsid w:val="002D071A"/>
    <w:rsid w:val="002D300C"/>
    <w:rsid w:val="002D34B2"/>
    <w:rsid w:val="002D3ECF"/>
    <w:rsid w:val="002D412E"/>
    <w:rsid w:val="002D48B0"/>
    <w:rsid w:val="002D5B37"/>
    <w:rsid w:val="002D7637"/>
    <w:rsid w:val="002D7FCE"/>
    <w:rsid w:val="002E0EA6"/>
    <w:rsid w:val="002E12BA"/>
    <w:rsid w:val="002E17F2"/>
    <w:rsid w:val="002E3C7F"/>
    <w:rsid w:val="002E7CAE"/>
    <w:rsid w:val="002E7E67"/>
    <w:rsid w:val="002F13E4"/>
    <w:rsid w:val="002F2771"/>
    <w:rsid w:val="002F37A9"/>
    <w:rsid w:val="002F658D"/>
    <w:rsid w:val="003001DB"/>
    <w:rsid w:val="00301CE6"/>
    <w:rsid w:val="0030256B"/>
    <w:rsid w:val="00302581"/>
    <w:rsid w:val="003032A2"/>
    <w:rsid w:val="003041DF"/>
    <w:rsid w:val="0030501F"/>
    <w:rsid w:val="00307A5F"/>
    <w:rsid w:val="00307BA1"/>
    <w:rsid w:val="00311702"/>
    <w:rsid w:val="00311E82"/>
    <w:rsid w:val="00313FD6"/>
    <w:rsid w:val="003143BD"/>
    <w:rsid w:val="00314D65"/>
    <w:rsid w:val="00314E07"/>
    <w:rsid w:val="00315363"/>
    <w:rsid w:val="003203ED"/>
    <w:rsid w:val="00322C9F"/>
    <w:rsid w:val="00324D23"/>
    <w:rsid w:val="003310A5"/>
    <w:rsid w:val="00331751"/>
    <w:rsid w:val="00334579"/>
    <w:rsid w:val="00334DAD"/>
    <w:rsid w:val="00335858"/>
    <w:rsid w:val="00335C80"/>
    <w:rsid w:val="00336BDA"/>
    <w:rsid w:val="00340CE3"/>
    <w:rsid w:val="00342BD7"/>
    <w:rsid w:val="003462ED"/>
    <w:rsid w:val="00346DB5"/>
    <w:rsid w:val="003477B1"/>
    <w:rsid w:val="0035211D"/>
    <w:rsid w:val="00353432"/>
    <w:rsid w:val="00355A65"/>
    <w:rsid w:val="003561DA"/>
    <w:rsid w:val="00357380"/>
    <w:rsid w:val="003602D9"/>
    <w:rsid w:val="003604CE"/>
    <w:rsid w:val="00360694"/>
    <w:rsid w:val="003613FB"/>
    <w:rsid w:val="00364928"/>
    <w:rsid w:val="00370E47"/>
    <w:rsid w:val="0037344E"/>
    <w:rsid w:val="003742AC"/>
    <w:rsid w:val="00374ACD"/>
    <w:rsid w:val="003756DE"/>
    <w:rsid w:val="00377A18"/>
    <w:rsid w:val="00377CE1"/>
    <w:rsid w:val="00385BF0"/>
    <w:rsid w:val="00385E52"/>
    <w:rsid w:val="003868A2"/>
    <w:rsid w:val="003939FF"/>
    <w:rsid w:val="00397076"/>
    <w:rsid w:val="00397894"/>
    <w:rsid w:val="003A0C62"/>
    <w:rsid w:val="003A1A5E"/>
    <w:rsid w:val="003A2223"/>
    <w:rsid w:val="003A2A0F"/>
    <w:rsid w:val="003A45A1"/>
    <w:rsid w:val="003A5B0A"/>
    <w:rsid w:val="003A6BAC"/>
    <w:rsid w:val="003A70A4"/>
    <w:rsid w:val="003A7EF3"/>
    <w:rsid w:val="003B159C"/>
    <w:rsid w:val="003B369F"/>
    <w:rsid w:val="003B36A3"/>
    <w:rsid w:val="003B3A0E"/>
    <w:rsid w:val="003B64BB"/>
    <w:rsid w:val="003B7FE5"/>
    <w:rsid w:val="003C11C8"/>
    <w:rsid w:val="003C1A88"/>
    <w:rsid w:val="003C2702"/>
    <w:rsid w:val="003C5EE9"/>
    <w:rsid w:val="003C7806"/>
    <w:rsid w:val="003D0381"/>
    <w:rsid w:val="003D109F"/>
    <w:rsid w:val="003D1CB2"/>
    <w:rsid w:val="003D2478"/>
    <w:rsid w:val="003D29D7"/>
    <w:rsid w:val="003D3C45"/>
    <w:rsid w:val="003D4AF8"/>
    <w:rsid w:val="003D5B1F"/>
    <w:rsid w:val="003D694C"/>
    <w:rsid w:val="003D6A9C"/>
    <w:rsid w:val="003E15FA"/>
    <w:rsid w:val="003E3E5F"/>
    <w:rsid w:val="003E55E4"/>
    <w:rsid w:val="003E74E3"/>
    <w:rsid w:val="003E7513"/>
    <w:rsid w:val="003F05C7"/>
    <w:rsid w:val="003F2CD4"/>
    <w:rsid w:val="003F33D8"/>
    <w:rsid w:val="003F4F32"/>
    <w:rsid w:val="003F5644"/>
    <w:rsid w:val="003F6BBE"/>
    <w:rsid w:val="004000E8"/>
    <w:rsid w:val="00400EA5"/>
    <w:rsid w:val="00402E2B"/>
    <w:rsid w:val="00403329"/>
    <w:rsid w:val="0040512B"/>
    <w:rsid w:val="00405CA5"/>
    <w:rsid w:val="00405D9F"/>
    <w:rsid w:val="00407CD3"/>
    <w:rsid w:val="00410134"/>
    <w:rsid w:val="00410B72"/>
    <w:rsid w:val="00410F18"/>
    <w:rsid w:val="00412224"/>
    <w:rsid w:val="0041263E"/>
    <w:rsid w:val="00412F08"/>
    <w:rsid w:val="00413323"/>
    <w:rsid w:val="00413AAC"/>
    <w:rsid w:val="00413E92"/>
    <w:rsid w:val="00415075"/>
    <w:rsid w:val="004206D3"/>
    <w:rsid w:val="00421105"/>
    <w:rsid w:val="00422AA4"/>
    <w:rsid w:val="00423A55"/>
    <w:rsid w:val="004242F4"/>
    <w:rsid w:val="00425FD7"/>
    <w:rsid w:val="00426554"/>
    <w:rsid w:val="00427248"/>
    <w:rsid w:val="00427268"/>
    <w:rsid w:val="00436302"/>
    <w:rsid w:val="004371E4"/>
    <w:rsid w:val="00437447"/>
    <w:rsid w:val="00441A92"/>
    <w:rsid w:val="004431DC"/>
    <w:rsid w:val="00444F56"/>
    <w:rsid w:val="00446488"/>
    <w:rsid w:val="0045088E"/>
    <w:rsid w:val="00450F00"/>
    <w:rsid w:val="0045163E"/>
    <w:rsid w:val="004517AA"/>
    <w:rsid w:val="00452CAC"/>
    <w:rsid w:val="00452CDC"/>
    <w:rsid w:val="004556EF"/>
    <w:rsid w:val="00457565"/>
    <w:rsid w:val="00457B71"/>
    <w:rsid w:val="00457DF6"/>
    <w:rsid w:val="00461B1E"/>
    <w:rsid w:val="00462855"/>
    <w:rsid w:val="00463746"/>
    <w:rsid w:val="00464689"/>
    <w:rsid w:val="004669E2"/>
    <w:rsid w:val="00466FBD"/>
    <w:rsid w:val="004676BE"/>
    <w:rsid w:val="00470C31"/>
    <w:rsid w:val="0047119F"/>
    <w:rsid w:val="00471DE0"/>
    <w:rsid w:val="004727ED"/>
    <w:rsid w:val="004733E6"/>
    <w:rsid w:val="004734D0"/>
    <w:rsid w:val="0047556B"/>
    <w:rsid w:val="00477768"/>
    <w:rsid w:val="004809B7"/>
    <w:rsid w:val="00480B5D"/>
    <w:rsid w:val="004817B7"/>
    <w:rsid w:val="00492BC5"/>
    <w:rsid w:val="004964F1"/>
    <w:rsid w:val="00496CE0"/>
    <w:rsid w:val="004A16BC"/>
    <w:rsid w:val="004A2B94"/>
    <w:rsid w:val="004B0D58"/>
    <w:rsid w:val="004B32EB"/>
    <w:rsid w:val="004B6F6A"/>
    <w:rsid w:val="004B7C0C"/>
    <w:rsid w:val="004C0378"/>
    <w:rsid w:val="004C1800"/>
    <w:rsid w:val="004C3898"/>
    <w:rsid w:val="004D36B1"/>
    <w:rsid w:val="004D3707"/>
    <w:rsid w:val="004D555C"/>
    <w:rsid w:val="004D7EBD"/>
    <w:rsid w:val="004E12E8"/>
    <w:rsid w:val="004E2680"/>
    <w:rsid w:val="004E28F9"/>
    <w:rsid w:val="004E462E"/>
    <w:rsid w:val="004E56DC"/>
    <w:rsid w:val="004E660F"/>
    <w:rsid w:val="004E76F4"/>
    <w:rsid w:val="004F0B4E"/>
    <w:rsid w:val="004F0B6C"/>
    <w:rsid w:val="004F2078"/>
    <w:rsid w:val="004F4DA3"/>
    <w:rsid w:val="00506557"/>
    <w:rsid w:val="0050677A"/>
    <w:rsid w:val="005105D0"/>
    <w:rsid w:val="005108D8"/>
    <w:rsid w:val="005116F9"/>
    <w:rsid w:val="00512FB2"/>
    <w:rsid w:val="005153A7"/>
    <w:rsid w:val="00517932"/>
    <w:rsid w:val="00520AA2"/>
    <w:rsid w:val="005219CF"/>
    <w:rsid w:val="00523480"/>
    <w:rsid w:val="005240BE"/>
    <w:rsid w:val="00525932"/>
    <w:rsid w:val="00534B59"/>
    <w:rsid w:val="00536759"/>
    <w:rsid w:val="00537C62"/>
    <w:rsid w:val="00537E8C"/>
    <w:rsid w:val="005424BC"/>
    <w:rsid w:val="005427C1"/>
    <w:rsid w:val="00542B0F"/>
    <w:rsid w:val="00546970"/>
    <w:rsid w:val="00554E07"/>
    <w:rsid w:val="00554E19"/>
    <w:rsid w:val="0056121F"/>
    <w:rsid w:val="00561520"/>
    <w:rsid w:val="005619D1"/>
    <w:rsid w:val="00562BB4"/>
    <w:rsid w:val="00562EC0"/>
    <w:rsid w:val="00567667"/>
    <w:rsid w:val="00570246"/>
    <w:rsid w:val="00572505"/>
    <w:rsid w:val="00573A41"/>
    <w:rsid w:val="005750E7"/>
    <w:rsid w:val="0057704C"/>
    <w:rsid w:val="0057770E"/>
    <w:rsid w:val="00582809"/>
    <w:rsid w:val="0058798C"/>
    <w:rsid w:val="005900FA"/>
    <w:rsid w:val="0059135F"/>
    <w:rsid w:val="00592E14"/>
    <w:rsid w:val="005935A4"/>
    <w:rsid w:val="005937C4"/>
    <w:rsid w:val="005948C2"/>
    <w:rsid w:val="00594FDC"/>
    <w:rsid w:val="00595DCA"/>
    <w:rsid w:val="005976F1"/>
    <w:rsid w:val="0059779B"/>
    <w:rsid w:val="005A01D0"/>
    <w:rsid w:val="005A102C"/>
    <w:rsid w:val="005A209A"/>
    <w:rsid w:val="005A36B8"/>
    <w:rsid w:val="005A662D"/>
    <w:rsid w:val="005B1409"/>
    <w:rsid w:val="005B35D7"/>
    <w:rsid w:val="005B392A"/>
    <w:rsid w:val="005B3AA3"/>
    <w:rsid w:val="005B5214"/>
    <w:rsid w:val="005B5885"/>
    <w:rsid w:val="005B6F83"/>
    <w:rsid w:val="005B7102"/>
    <w:rsid w:val="005C1F17"/>
    <w:rsid w:val="005C2FC7"/>
    <w:rsid w:val="005C35F1"/>
    <w:rsid w:val="005C4122"/>
    <w:rsid w:val="005C4432"/>
    <w:rsid w:val="005C6ACF"/>
    <w:rsid w:val="005C74FB"/>
    <w:rsid w:val="005D140E"/>
    <w:rsid w:val="005D1602"/>
    <w:rsid w:val="005D189C"/>
    <w:rsid w:val="005D33A4"/>
    <w:rsid w:val="005D37E8"/>
    <w:rsid w:val="005D3821"/>
    <w:rsid w:val="005E385F"/>
    <w:rsid w:val="005E5B81"/>
    <w:rsid w:val="005E7DED"/>
    <w:rsid w:val="005F2CB1"/>
    <w:rsid w:val="005F3025"/>
    <w:rsid w:val="005F618C"/>
    <w:rsid w:val="005F70BD"/>
    <w:rsid w:val="005F79CE"/>
    <w:rsid w:val="006003A4"/>
    <w:rsid w:val="0060218C"/>
    <w:rsid w:val="0060283C"/>
    <w:rsid w:val="0060393B"/>
    <w:rsid w:val="00604F14"/>
    <w:rsid w:val="00610F1D"/>
    <w:rsid w:val="00611B83"/>
    <w:rsid w:val="00613257"/>
    <w:rsid w:val="0061782D"/>
    <w:rsid w:val="00620A71"/>
    <w:rsid w:val="00620CA5"/>
    <w:rsid w:val="00620D80"/>
    <w:rsid w:val="0062248B"/>
    <w:rsid w:val="00622C36"/>
    <w:rsid w:val="006234A6"/>
    <w:rsid w:val="00630001"/>
    <w:rsid w:val="00630060"/>
    <w:rsid w:val="006311B3"/>
    <w:rsid w:val="0063284C"/>
    <w:rsid w:val="006334EB"/>
    <w:rsid w:val="00633D8B"/>
    <w:rsid w:val="006347AD"/>
    <w:rsid w:val="00636398"/>
    <w:rsid w:val="006368D3"/>
    <w:rsid w:val="00636DD4"/>
    <w:rsid w:val="006377EC"/>
    <w:rsid w:val="0064026C"/>
    <w:rsid w:val="0064151F"/>
    <w:rsid w:val="00641533"/>
    <w:rsid w:val="0064208D"/>
    <w:rsid w:val="00643475"/>
    <w:rsid w:val="0064396A"/>
    <w:rsid w:val="006457B5"/>
    <w:rsid w:val="0064624E"/>
    <w:rsid w:val="00650AB9"/>
    <w:rsid w:val="00651A51"/>
    <w:rsid w:val="00655733"/>
    <w:rsid w:val="00655ACD"/>
    <w:rsid w:val="00656A92"/>
    <w:rsid w:val="00656DDE"/>
    <w:rsid w:val="006574CB"/>
    <w:rsid w:val="0066011D"/>
    <w:rsid w:val="006602AC"/>
    <w:rsid w:val="006607C0"/>
    <w:rsid w:val="00660A0E"/>
    <w:rsid w:val="00660D00"/>
    <w:rsid w:val="006613A6"/>
    <w:rsid w:val="006627A2"/>
    <w:rsid w:val="006634E6"/>
    <w:rsid w:val="006655EE"/>
    <w:rsid w:val="0066769D"/>
    <w:rsid w:val="00667EC5"/>
    <w:rsid w:val="00667EE7"/>
    <w:rsid w:val="00670922"/>
    <w:rsid w:val="00670BE1"/>
    <w:rsid w:val="00672099"/>
    <w:rsid w:val="0067218F"/>
    <w:rsid w:val="00673777"/>
    <w:rsid w:val="00673893"/>
    <w:rsid w:val="006741F2"/>
    <w:rsid w:val="00674CC3"/>
    <w:rsid w:val="006755D3"/>
    <w:rsid w:val="00675C72"/>
    <w:rsid w:val="00676B64"/>
    <w:rsid w:val="006771F9"/>
    <w:rsid w:val="006776D7"/>
    <w:rsid w:val="00680CE3"/>
    <w:rsid w:val="00681003"/>
    <w:rsid w:val="006817C9"/>
    <w:rsid w:val="00681A1B"/>
    <w:rsid w:val="00683ECE"/>
    <w:rsid w:val="0068516C"/>
    <w:rsid w:val="00687B52"/>
    <w:rsid w:val="006928DD"/>
    <w:rsid w:val="0069296F"/>
    <w:rsid w:val="00695FC2"/>
    <w:rsid w:val="00696949"/>
    <w:rsid w:val="00697052"/>
    <w:rsid w:val="006A07B7"/>
    <w:rsid w:val="006A0D6C"/>
    <w:rsid w:val="006A3E2B"/>
    <w:rsid w:val="006A46FB"/>
    <w:rsid w:val="006A58F6"/>
    <w:rsid w:val="006A5E28"/>
    <w:rsid w:val="006A697B"/>
    <w:rsid w:val="006A7AFF"/>
    <w:rsid w:val="006B1816"/>
    <w:rsid w:val="006B2099"/>
    <w:rsid w:val="006B50CF"/>
    <w:rsid w:val="006C03B8"/>
    <w:rsid w:val="006C182C"/>
    <w:rsid w:val="006C5EC9"/>
    <w:rsid w:val="006C6059"/>
    <w:rsid w:val="006C7522"/>
    <w:rsid w:val="006D06B7"/>
    <w:rsid w:val="006D3B59"/>
    <w:rsid w:val="006D4CDF"/>
    <w:rsid w:val="006D585E"/>
    <w:rsid w:val="006D6F08"/>
    <w:rsid w:val="006D7C90"/>
    <w:rsid w:val="006E062C"/>
    <w:rsid w:val="006E1C82"/>
    <w:rsid w:val="006E28B7"/>
    <w:rsid w:val="006E2A9B"/>
    <w:rsid w:val="006E3310"/>
    <w:rsid w:val="006E4E39"/>
    <w:rsid w:val="006E565E"/>
    <w:rsid w:val="006E673D"/>
    <w:rsid w:val="006E7D3B"/>
    <w:rsid w:val="006F0577"/>
    <w:rsid w:val="006F1B70"/>
    <w:rsid w:val="006F341D"/>
    <w:rsid w:val="006F3CDE"/>
    <w:rsid w:val="006F57C7"/>
    <w:rsid w:val="006F581A"/>
    <w:rsid w:val="006F58D4"/>
    <w:rsid w:val="006F6582"/>
    <w:rsid w:val="006F7514"/>
    <w:rsid w:val="0070346E"/>
    <w:rsid w:val="00704EDB"/>
    <w:rsid w:val="00706101"/>
    <w:rsid w:val="00707072"/>
    <w:rsid w:val="00707D61"/>
    <w:rsid w:val="00712287"/>
    <w:rsid w:val="00712772"/>
    <w:rsid w:val="007141BB"/>
    <w:rsid w:val="007148D3"/>
    <w:rsid w:val="007152AA"/>
    <w:rsid w:val="00715B9A"/>
    <w:rsid w:val="007167D3"/>
    <w:rsid w:val="00721B32"/>
    <w:rsid w:val="00722E1A"/>
    <w:rsid w:val="00724CF9"/>
    <w:rsid w:val="0072518A"/>
    <w:rsid w:val="007257D0"/>
    <w:rsid w:val="00726EA6"/>
    <w:rsid w:val="00727208"/>
    <w:rsid w:val="00727680"/>
    <w:rsid w:val="007348B1"/>
    <w:rsid w:val="0073609A"/>
    <w:rsid w:val="007362A6"/>
    <w:rsid w:val="00736881"/>
    <w:rsid w:val="00736D7D"/>
    <w:rsid w:val="00740CAE"/>
    <w:rsid w:val="00740E58"/>
    <w:rsid w:val="00743DFD"/>
    <w:rsid w:val="007445A0"/>
    <w:rsid w:val="0074524B"/>
    <w:rsid w:val="00747D8B"/>
    <w:rsid w:val="00751228"/>
    <w:rsid w:val="00753AE0"/>
    <w:rsid w:val="00754339"/>
    <w:rsid w:val="007571E1"/>
    <w:rsid w:val="007604B2"/>
    <w:rsid w:val="00765281"/>
    <w:rsid w:val="00766BAD"/>
    <w:rsid w:val="00770C7B"/>
    <w:rsid w:val="007729A2"/>
    <w:rsid w:val="00774459"/>
    <w:rsid w:val="00774D29"/>
    <w:rsid w:val="007755F2"/>
    <w:rsid w:val="00776971"/>
    <w:rsid w:val="00776A43"/>
    <w:rsid w:val="00780A80"/>
    <w:rsid w:val="0078177E"/>
    <w:rsid w:val="00782ABF"/>
    <w:rsid w:val="0078304C"/>
    <w:rsid w:val="00783673"/>
    <w:rsid w:val="00785490"/>
    <w:rsid w:val="0078753A"/>
    <w:rsid w:val="00787CD0"/>
    <w:rsid w:val="007908BD"/>
    <w:rsid w:val="007925EA"/>
    <w:rsid w:val="00793411"/>
    <w:rsid w:val="00793CD8"/>
    <w:rsid w:val="00794552"/>
    <w:rsid w:val="00794D8E"/>
    <w:rsid w:val="00795771"/>
    <w:rsid w:val="00795C92"/>
    <w:rsid w:val="00796231"/>
    <w:rsid w:val="00797173"/>
    <w:rsid w:val="00797E13"/>
    <w:rsid w:val="00797E14"/>
    <w:rsid w:val="007A1CB3"/>
    <w:rsid w:val="007A306F"/>
    <w:rsid w:val="007A43A6"/>
    <w:rsid w:val="007A44B6"/>
    <w:rsid w:val="007A58A6"/>
    <w:rsid w:val="007A6769"/>
    <w:rsid w:val="007B23C8"/>
    <w:rsid w:val="007B2A71"/>
    <w:rsid w:val="007B3986"/>
    <w:rsid w:val="007B3D2D"/>
    <w:rsid w:val="007B3DB3"/>
    <w:rsid w:val="007B50AE"/>
    <w:rsid w:val="007B51DF"/>
    <w:rsid w:val="007B633B"/>
    <w:rsid w:val="007B77F7"/>
    <w:rsid w:val="007C004A"/>
    <w:rsid w:val="007C05DD"/>
    <w:rsid w:val="007C20DC"/>
    <w:rsid w:val="007C33C2"/>
    <w:rsid w:val="007C3D18"/>
    <w:rsid w:val="007C60BF"/>
    <w:rsid w:val="007C6A07"/>
    <w:rsid w:val="007C75A1"/>
    <w:rsid w:val="007C77A5"/>
    <w:rsid w:val="007D04E5"/>
    <w:rsid w:val="007D5901"/>
    <w:rsid w:val="007D68E9"/>
    <w:rsid w:val="007D7526"/>
    <w:rsid w:val="007E1800"/>
    <w:rsid w:val="007E3F36"/>
    <w:rsid w:val="007E4610"/>
    <w:rsid w:val="007E4715"/>
    <w:rsid w:val="007E505B"/>
    <w:rsid w:val="007E7091"/>
    <w:rsid w:val="007F7BCC"/>
    <w:rsid w:val="0080246D"/>
    <w:rsid w:val="00802E06"/>
    <w:rsid w:val="00803FAE"/>
    <w:rsid w:val="0080605F"/>
    <w:rsid w:val="008068D1"/>
    <w:rsid w:val="00807786"/>
    <w:rsid w:val="008106BD"/>
    <w:rsid w:val="00811FCB"/>
    <w:rsid w:val="00812865"/>
    <w:rsid w:val="008158D6"/>
    <w:rsid w:val="00817196"/>
    <w:rsid w:val="00822409"/>
    <w:rsid w:val="008235DB"/>
    <w:rsid w:val="00824AB4"/>
    <w:rsid w:val="00825C42"/>
    <w:rsid w:val="00825D25"/>
    <w:rsid w:val="00827171"/>
    <w:rsid w:val="00827D6F"/>
    <w:rsid w:val="00830B4A"/>
    <w:rsid w:val="00830FDB"/>
    <w:rsid w:val="00834573"/>
    <w:rsid w:val="008376AC"/>
    <w:rsid w:val="008444E8"/>
    <w:rsid w:val="00844E80"/>
    <w:rsid w:val="00846E46"/>
    <w:rsid w:val="00846FE7"/>
    <w:rsid w:val="00850313"/>
    <w:rsid w:val="008518DA"/>
    <w:rsid w:val="008542B3"/>
    <w:rsid w:val="008568EE"/>
    <w:rsid w:val="00856911"/>
    <w:rsid w:val="00861519"/>
    <w:rsid w:val="008617D9"/>
    <w:rsid w:val="00861EF3"/>
    <w:rsid w:val="00862122"/>
    <w:rsid w:val="0086316A"/>
    <w:rsid w:val="008647F6"/>
    <w:rsid w:val="008677FD"/>
    <w:rsid w:val="008706D4"/>
    <w:rsid w:val="00870F8A"/>
    <w:rsid w:val="008719A4"/>
    <w:rsid w:val="00871D23"/>
    <w:rsid w:val="00872BD9"/>
    <w:rsid w:val="00874312"/>
    <w:rsid w:val="0087437C"/>
    <w:rsid w:val="00875CD7"/>
    <w:rsid w:val="00876B4D"/>
    <w:rsid w:val="00877F18"/>
    <w:rsid w:val="00883067"/>
    <w:rsid w:val="0088653F"/>
    <w:rsid w:val="008941E3"/>
    <w:rsid w:val="00894A88"/>
    <w:rsid w:val="00895386"/>
    <w:rsid w:val="008A21FF"/>
    <w:rsid w:val="008A2CE2"/>
    <w:rsid w:val="008A30AC"/>
    <w:rsid w:val="008A317F"/>
    <w:rsid w:val="008A43C7"/>
    <w:rsid w:val="008A44B8"/>
    <w:rsid w:val="008A51A8"/>
    <w:rsid w:val="008A54C7"/>
    <w:rsid w:val="008A77D8"/>
    <w:rsid w:val="008B0483"/>
    <w:rsid w:val="008B0FEC"/>
    <w:rsid w:val="008B120C"/>
    <w:rsid w:val="008B51A0"/>
    <w:rsid w:val="008B592A"/>
    <w:rsid w:val="008B7B5C"/>
    <w:rsid w:val="008C0B02"/>
    <w:rsid w:val="008C0C99"/>
    <w:rsid w:val="008C2017"/>
    <w:rsid w:val="008C4958"/>
    <w:rsid w:val="008C4BAA"/>
    <w:rsid w:val="008C4C3B"/>
    <w:rsid w:val="008C4C80"/>
    <w:rsid w:val="008C6AE8"/>
    <w:rsid w:val="008C7573"/>
    <w:rsid w:val="008D00A5"/>
    <w:rsid w:val="008D0BF5"/>
    <w:rsid w:val="008D162B"/>
    <w:rsid w:val="008D34F1"/>
    <w:rsid w:val="008D39D8"/>
    <w:rsid w:val="008D6D1A"/>
    <w:rsid w:val="008E065E"/>
    <w:rsid w:val="008E0927"/>
    <w:rsid w:val="008E1909"/>
    <w:rsid w:val="008E1F97"/>
    <w:rsid w:val="008E3C8D"/>
    <w:rsid w:val="008E6412"/>
    <w:rsid w:val="008F1C4E"/>
    <w:rsid w:val="008F1EAB"/>
    <w:rsid w:val="008F33DC"/>
    <w:rsid w:val="008F4372"/>
    <w:rsid w:val="008F477F"/>
    <w:rsid w:val="008F48B8"/>
    <w:rsid w:val="008F51F6"/>
    <w:rsid w:val="008F63EF"/>
    <w:rsid w:val="00902350"/>
    <w:rsid w:val="0090336B"/>
    <w:rsid w:val="009051F6"/>
    <w:rsid w:val="009053AA"/>
    <w:rsid w:val="00906939"/>
    <w:rsid w:val="00910B7D"/>
    <w:rsid w:val="00910C6A"/>
    <w:rsid w:val="00911DFB"/>
    <w:rsid w:val="00912CB0"/>
    <w:rsid w:val="00912FC0"/>
    <w:rsid w:val="009139BA"/>
    <w:rsid w:val="009139D9"/>
    <w:rsid w:val="00914977"/>
    <w:rsid w:val="00914AD8"/>
    <w:rsid w:val="00916079"/>
    <w:rsid w:val="0091655E"/>
    <w:rsid w:val="00917ACB"/>
    <w:rsid w:val="00917CE9"/>
    <w:rsid w:val="0092075B"/>
    <w:rsid w:val="00920BF2"/>
    <w:rsid w:val="00922010"/>
    <w:rsid w:val="00922A2B"/>
    <w:rsid w:val="00924020"/>
    <w:rsid w:val="00924D90"/>
    <w:rsid w:val="00931BD9"/>
    <w:rsid w:val="0093428A"/>
    <w:rsid w:val="009352B3"/>
    <w:rsid w:val="009368F3"/>
    <w:rsid w:val="00941636"/>
    <w:rsid w:val="009421C1"/>
    <w:rsid w:val="00943742"/>
    <w:rsid w:val="00945C05"/>
    <w:rsid w:val="00946945"/>
    <w:rsid w:val="00947713"/>
    <w:rsid w:val="00950DE7"/>
    <w:rsid w:val="00953920"/>
    <w:rsid w:val="00953ABF"/>
    <w:rsid w:val="00953D47"/>
    <w:rsid w:val="00954E1E"/>
    <w:rsid w:val="0095681E"/>
    <w:rsid w:val="009572D4"/>
    <w:rsid w:val="00961921"/>
    <w:rsid w:val="00961BDD"/>
    <w:rsid w:val="00962F7C"/>
    <w:rsid w:val="0096430A"/>
    <w:rsid w:val="00964A8C"/>
    <w:rsid w:val="00964C1C"/>
    <w:rsid w:val="0096554B"/>
    <w:rsid w:val="009657C4"/>
    <w:rsid w:val="0096584A"/>
    <w:rsid w:val="00965B2E"/>
    <w:rsid w:val="00965CBA"/>
    <w:rsid w:val="009663E3"/>
    <w:rsid w:val="0096717F"/>
    <w:rsid w:val="009676E2"/>
    <w:rsid w:val="00971F08"/>
    <w:rsid w:val="00973EA6"/>
    <w:rsid w:val="00974001"/>
    <w:rsid w:val="00974D64"/>
    <w:rsid w:val="0097603D"/>
    <w:rsid w:val="009764E0"/>
    <w:rsid w:val="00976949"/>
    <w:rsid w:val="00980477"/>
    <w:rsid w:val="00982D3A"/>
    <w:rsid w:val="009833FE"/>
    <w:rsid w:val="00984144"/>
    <w:rsid w:val="00984E5E"/>
    <w:rsid w:val="00985253"/>
    <w:rsid w:val="009853B3"/>
    <w:rsid w:val="0098702B"/>
    <w:rsid w:val="00990630"/>
    <w:rsid w:val="009912E5"/>
    <w:rsid w:val="00991761"/>
    <w:rsid w:val="00993111"/>
    <w:rsid w:val="00993319"/>
    <w:rsid w:val="00994DCA"/>
    <w:rsid w:val="00994FAF"/>
    <w:rsid w:val="009960EC"/>
    <w:rsid w:val="009970DD"/>
    <w:rsid w:val="009A0FBA"/>
    <w:rsid w:val="009A1601"/>
    <w:rsid w:val="009A17C3"/>
    <w:rsid w:val="009A3BB6"/>
    <w:rsid w:val="009A462D"/>
    <w:rsid w:val="009A5CBA"/>
    <w:rsid w:val="009A6F9D"/>
    <w:rsid w:val="009B1F30"/>
    <w:rsid w:val="009B3AC2"/>
    <w:rsid w:val="009B4DF4"/>
    <w:rsid w:val="009B5436"/>
    <w:rsid w:val="009B564E"/>
    <w:rsid w:val="009B5FE0"/>
    <w:rsid w:val="009B6CD3"/>
    <w:rsid w:val="009B73AA"/>
    <w:rsid w:val="009B779C"/>
    <w:rsid w:val="009B7E87"/>
    <w:rsid w:val="009C0169"/>
    <w:rsid w:val="009C1765"/>
    <w:rsid w:val="009C403E"/>
    <w:rsid w:val="009C65A0"/>
    <w:rsid w:val="009D4FF0"/>
    <w:rsid w:val="009D703C"/>
    <w:rsid w:val="009D718F"/>
    <w:rsid w:val="009E068F"/>
    <w:rsid w:val="009E14E0"/>
    <w:rsid w:val="009E19C8"/>
    <w:rsid w:val="009E35DB"/>
    <w:rsid w:val="009E47A3"/>
    <w:rsid w:val="009E677D"/>
    <w:rsid w:val="009E77E1"/>
    <w:rsid w:val="009E781D"/>
    <w:rsid w:val="009F08F3"/>
    <w:rsid w:val="009F2A99"/>
    <w:rsid w:val="009F344F"/>
    <w:rsid w:val="009F7837"/>
    <w:rsid w:val="00A013F3"/>
    <w:rsid w:val="00A031D8"/>
    <w:rsid w:val="00A047D3"/>
    <w:rsid w:val="00A048A8"/>
    <w:rsid w:val="00A04F49"/>
    <w:rsid w:val="00A060BF"/>
    <w:rsid w:val="00A0781A"/>
    <w:rsid w:val="00A13E54"/>
    <w:rsid w:val="00A142E2"/>
    <w:rsid w:val="00A17F63"/>
    <w:rsid w:val="00A20218"/>
    <w:rsid w:val="00A2193B"/>
    <w:rsid w:val="00A2351A"/>
    <w:rsid w:val="00A23E47"/>
    <w:rsid w:val="00A242A3"/>
    <w:rsid w:val="00A24454"/>
    <w:rsid w:val="00A264A9"/>
    <w:rsid w:val="00A26DCF"/>
    <w:rsid w:val="00A27785"/>
    <w:rsid w:val="00A30187"/>
    <w:rsid w:val="00A302F5"/>
    <w:rsid w:val="00A314B6"/>
    <w:rsid w:val="00A31850"/>
    <w:rsid w:val="00A332C2"/>
    <w:rsid w:val="00A3448A"/>
    <w:rsid w:val="00A36297"/>
    <w:rsid w:val="00A37A88"/>
    <w:rsid w:val="00A41E2B"/>
    <w:rsid w:val="00A41EE0"/>
    <w:rsid w:val="00A42BD3"/>
    <w:rsid w:val="00A430C5"/>
    <w:rsid w:val="00A45B74"/>
    <w:rsid w:val="00A52E1D"/>
    <w:rsid w:val="00A540B7"/>
    <w:rsid w:val="00A60377"/>
    <w:rsid w:val="00A61499"/>
    <w:rsid w:val="00A62A77"/>
    <w:rsid w:val="00A63483"/>
    <w:rsid w:val="00A63D67"/>
    <w:rsid w:val="00A64119"/>
    <w:rsid w:val="00A657D7"/>
    <w:rsid w:val="00A660AC"/>
    <w:rsid w:val="00A67E6C"/>
    <w:rsid w:val="00A70BA7"/>
    <w:rsid w:val="00A71B99"/>
    <w:rsid w:val="00A72201"/>
    <w:rsid w:val="00A739D0"/>
    <w:rsid w:val="00A761D4"/>
    <w:rsid w:val="00A77EC4"/>
    <w:rsid w:val="00A82356"/>
    <w:rsid w:val="00A82814"/>
    <w:rsid w:val="00A87828"/>
    <w:rsid w:val="00A87A51"/>
    <w:rsid w:val="00A915FC"/>
    <w:rsid w:val="00A92716"/>
    <w:rsid w:val="00A92879"/>
    <w:rsid w:val="00A9442A"/>
    <w:rsid w:val="00AA016F"/>
    <w:rsid w:val="00AA1ED6"/>
    <w:rsid w:val="00AA51D6"/>
    <w:rsid w:val="00AB03FF"/>
    <w:rsid w:val="00AB0BC8"/>
    <w:rsid w:val="00AB0DF6"/>
    <w:rsid w:val="00AB11CA"/>
    <w:rsid w:val="00AB14D9"/>
    <w:rsid w:val="00AB2B40"/>
    <w:rsid w:val="00AB4AB8"/>
    <w:rsid w:val="00AB655E"/>
    <w:rsid w:val="00AC007F"/>
    <w:rsid w:val="00AC2ECD"/>
    <w:rsid w:val="00AC3119"/>
    <w:rsid w:val="00AC49FB"/>
    <w:rsid w:val="00AC5A10"/>
    <w:rsid w:val="00AC6A31"/>
    <w:rsid w:val="00AC7B67"/>
    <w:rsid w:val="00AD0AA3"/>
    <w:rsid w:val="00AD2ED0"/>
    <w:rsid w:val="00AD3F94"/>
    <w:rsid w:val="00AD402E"/>
    <w:rsid w:val="00AD4A5A"/>
    <w:rsid w:val="00AD7CDE"/>
    <w:rsid w:val="00AE0B5A"/>
    <w:rsid w:val="00AE27AC"/>
    <w:rsid w:val="00AE40E0"/>
    <w:rsid w:val="00AE4DBA"/>
    <w:rsid w:val="00AE4F07"/>
    <w:rsid w:val="00AF1C5D"/>
    <w:rsid w:val="00AF3A9C"/>
    <w:rsid w:val="00AF42D7"/>
    <w:rsid w:val="00AF7D46"/>
    <w:rsid w:val="00B006FE"/>
    <w:rsid w:val="00B007CB"/>
    <w:rsid w:val="00B02034"/>
    <w:rsid w:val="00B02AA9"/>
    <w:rsid w:val="00B02FA3"/>
    <w:rsid w:val="00B05084"/>
    <w:rsid w:val="00B06740"/>
    <w:rsid w:val="00B14AA1"/>
    <w:rsid w:val="00B157F9"/>
    <w:rsid w:val="00B17392"/>
    <w:rsid w:val="00B17EB5"/>
    <w:rsid w:val="00B200A1"/>
    <w:rsid w:val="00B20256"/>
    <w:rsid w:val="00B20BCB"/>
    <w:rsid w:val="00B20D09"/>
    <w:rsid w:val="00B2336F"/>
    <w:rsid w:val="00B2368A"/>
    <w:rsid w:val="00B26477"/>
    <w:rsid w:val="00B2757F"/>
    <w:rsid w:val="00B2763F"/>
    <w:rsid w:val="00B27AAC"/>
    <w:rsid w:val="00B30284"/>
    <w:rsid w:val="00B30929"/>
    <w:rsid w:val="00B31225"/>
    <w:rsid w:val="00B372AA"/>
    <w:rsid w:val="00B379A6"/>
    <w:rsid w:val="00B37ED6"/>
    <w:rsid w:val="00B40445"/>
    <w:rsid w:val="00B409E0"/>
    <w:rsid w:val="00B415C9"/>
    <w:rsid w:val="00B41888"/>
    <w:rsid w:val="00B418B3"/>
    <w:rsid w:val="00B459A9"/>
    <w:rsid w:val="00B45A52"/>
    <w:rsid w:val="00B46175"/>
    <w:rsid w:val="00B50852"/>
    <w:rsid w:val="00B539BF"/>
    <w:rsid w:val="00B548B7"/>
    <w:rsid w:val="00B619AB"/>
    <w:rsid w:val="00B6213A"/>
    <w:rsid w:val="00B65B92"/>
    <w:rsid w:val="00B664C7"/>
    <w:rsid w:val="00B66F6F"/>
    <w:rsid w:val="00B713D8"/>
    <w:rsid w:val="00B72815"/>
    <w:rsid w:val="00B72D9C"/>
    <w:rsid w:val="00B739F6"/>
    <w:rsid w:val="00B743E1"/>
    <w:rsid w:val="00B74C55"/>
    <w:rsid w:val="00B800A0"/>
    <w:rsid w:val="00B81352"/>
    <w:rsid w:val="00B81A6C"/>
    <w:rsid w:val="00B82EBF"/>
    <w:rsid w:val="00B83236"/>
    <w:rsid w:val="00B83539"/>
    <w:rsid w:val="00B85DE5"/>
    <w:rsid w:val="00B90F73"/>
    <w:rsid w:val="00B93B59"/>
    <w:rsid w:val="00B9406A"/>
    <w:rsid w:val="00B96E87"/>
    <w:rsid w:val="00BA00D1"/>
    <w:rsid w:val="00BA2280"/>
    <w:rsid w:val="00BA2A08"/>
    <w:rsid w:val="00BA2B8C"/>
    <w:rsid w:val="00BA3566"/>
    <w:rsid w:val="00BA3A7D"/>
    <w:rsid w:val="00BA56D2"/>
    <w:rsid w:val="00BA76E0"/>
    <w:rsid w:val="00BB2A25"/>
    <w:rsid w:val="00BB37C1"/>
    <w:rsid w:val="00BB3A08"/>
    <w:rsid w:val="00BB51E9"/>
    <w:rsid w:val="00BB5F64"/>
    <w:rsid w:val="00BC0FDC"/>
    <w:rsid w:val="00BC3053"/>
    <w:rsid w:val="00BC4D2E"/>
    <w:rsid w:val="00BC7D61"/>
    <w:rsid w:val="00BD42A9"/>
    <w:rsid w:val="00BD48AC"/>
    <w:rsid w:val="00BD4B3A"/>
    <w:rsid w:val="00BD5638"/>
    <w:rsid w:val="00BD5F1A"/>
    <w:rsid w:val="00BD7106"/>
    <w:rsid w:val="00BE1234"/>
    <w:rsid w:val="00BE2FA6"/>
    <w:rsid w:val="00BE3191"/>
    <w:rsid w:val="00BE333F"/>
    <w:rsid w:val="00BE3A92"/>
    <w:rsid w:val="00BE3C90"/>
    <w:rsid w:val="00BE4A9E"/>
    <w:rsid w:val="00BE5604"/>
    <w:rsid w:val="00BE6BD5"/>
    <w:rsid w:val="00BE7406"/>
    <w:rsid w:val="00BE7603"/>
    <w:rsid w:val="00BF18F8"/>
    <w:rsid w:val="00BF28AD"/>
    <w:rsid w:val="00BF2BCB"/>
    <w:rsid w:val="00BF3279"/>
    <w:rsid w:val="00BF74C7"/>
    <w:rsid w:val="00BF7CE9"/>
    <w:rsid w:val="00C0159E"/>
    <w:rsid w:val="00C015F1"/>
    <w:rsid w:val="00C01F33"/>
    <w:rsid w:val="00C02CC6"/>
    <w:rsid w:val="00C040F7"/>
    <w:rsid w:val="00C044AB"/>
    <w:rsid w:val="00C0509D"/>
    <w:rsid w:val="00C05706"/>
    <w:rsid w:val="00C07377"/>
    <w:rsid w:val="00C10478"/>
    <w:rsid w:val="00C12107"/>
    <w:rsid w:val="00C13E3E"/>
    <w:rsid w:val="00C14D4B"/>
    <w:rsid w:val="00C15220"/>
    <w:rsid w:val="00C154BB"/>
    <w:rsid w:val="00C2263D"/>
    <w:rsid w:val="00C23BAF"/>
    <w:rsid w:val="00C2480B"/>
    <w:rsid w:val="00C279B5"/>
    <w:rsid w:val="00C27C45"/>
    <w:rsid w:val="00C31ADB"/>
    <w:rsid w:val="00C3719D"/>
    <w:rsid w:val="00C37CB2"/>
    <w:rsid w:val="00C43357"/>
    <w:rsid w:val="00C43BB8"/>
    <w:rsid w:val="00C45BC2"/>
    <w:rsid w:val="00C4733E"/>
    <w:rsid w:val="00C473A5"/>
    <w:rsid w:val="00C50413"/>
    <w:rsid w:val="00C53378"/>
    <w:rsid w:val="00C54995"/>
    <w:rsid w:val="00C54D41"/>
    <w:rsid w:val="00C55C79"/>
    <w:rsid w:val="00C60783"/>
    <w:rsid w:val="00C62369"/>
    <w:rsid w:val="00C62E3D"/>
    <w:rsid w:val="00C63807"/>
    <w:rsid w:val="00C64672"/>
    <w:rsid w:val="00C70697"/>
    <w:rsid w:val="00C7119A"/>
    <w:rsid w:val="00C72093"/>
    <w:rsid w:val="00C72EF4"/>
    <w:rsid w:val="00C744FE"/>
    <w:rsid w:val="00C74C5D"/>
    <w:rsid w:val="00C75D2F"/>
    <w:rsid w:val="00C767BE"/>
    <w:rsid w:val="00C76C49"/>
    <w:rsid w:val="00C76E3C"/>
    <w:rsid w:val="00C76FBE"/>
    <w:rsid w:val="00C77440"/>
    <w:rsid w:val="00C80467"/>
    <w:rsid w:val="00C80DFE"/>
    <w:rsid w:val="00C81568"/>
    <w:rsid w:val="00C87A23"/>
    <w:rsid w:val="00C9027A"/>
    <w:rsid w:val="00C9068E"/>
    <w:rsid w:val="00C9245E"/>
    <w:rsid w:val="00C92C1C"/>
    <w:rsid w:val="00C93814"/>
    <w:rsid w:val="00C93C4B"/>
    <w:rsid w:val="00C944AB"/>
    <w:rsid w:val="00C956ED"/>
    <w:rsid w:val="00C95B40"/>
    <w:rsid w:val="00C979BA"/>
    <w:rsid w:val="00C97BD3"/>
    <w:rsid w:val="00CA04D2"/>
    <w:rsid w:val="00CA05AF"/>
    <w:rsid w:val="00CA1552"/>
    <w:rsid w:val="00CA1ED8"/>
    <w:rsid w:val="00CA59C1"/>
    <w:rsid w:val="00CB1F63"/>
    <w:rsid w:val="00CB436D"/>
    <w:rsid w:val="00CB4A52"/>
    <w:rsid w:val="00CB5DCE"/>
    <w:rsid w:val="00CB7093"/>
    <w:rsid w:val="00CB7170"/>
    <w:rsid w:val="00CC040E"/>
    <w:rsid w:val="00CC058E"/>
    <w:rsid w:val="00CC109C"/>
    <w:rsid w:val="00CC111F"/>
    <w:rsid w:val="00CC2011"/>
    <w:rsid w:val="00CC2AEA"/>
    <w:rsid w:val="00CC38F6"/>
    <w:rsid w:val="00CC3EA0"/>
    <w:rsid w:val="00CC4D02"/>
    <w:rsid w:val="00CC6856"/>
    <w:rsid w:val="00CC7B45"/>
    <w:rsid w:val="00CD1188"/>
    <w:rsid w:val="00CD2ED1"/>
    <w:rsid w:val="00CD3151"/>
    <w:rsid w:val="00CD337B"/>
    <w:rsid w:val="00CD3389"/>
    <w:rsid w:val="00CD60A5"/>
    <w:rsid w:val="00CD6D48"/>
    <w:rsid w:val="00CD75DB"/>
    <w:rsid w:val="00CE0424"/>
    <w:rsid w:val="00CE288F"/>
    <w:rsid w:val="00CE3686"/>
    <w:rsid w:val="00CE3AAC"/>
    <w:rsid w:val="00CE7561"/>
    <w:rsid w:val="00CF1354"/>
    <w:rsid w:val="00CF3B1F"/>
    <w:rsid w:val="00CF3BF6"/>
    <w:rsid w:val="00CF625B"/>
    <w:rsid w:val="00CF687E"/>
    <w:rsid w:val="00CF7150"/>
    <w:rsid w:val="00D0349B"/>
    <w:rsid w:val="00D03D7B"/>
    <w:rsid w:val="00D04CDD"/>
    <w:rsid w:val="00D10249"/>
    <w:rsid w:val="00D115C3"/>
    <w:rsid w:val="00D11897"/>
    <w:rsid w:val="00D13135"/>
    <w:rsid w:val="00D132BC"/>
    <w:rsid w:val="00D13E4E"/>
    <w:rsid w:val="00D15BFB"/>
    <w:rsid w:val="00D17F9C"/>
    <w:rsid w:val="00D239A7"/>
    <w:rsid w:val="00D23F47"/>
    <w:rsid w:val="00D243E0"/>
    <w:rsid w:val="00D34D9E"/>
    <w:rsid w:val="00D36300"/>
    <w:rsid w:val="00D36E71"/>
    <w:rsid w:val="00D37D87"/>
    <w:rsid w:val="00D40B33"/>
    <w:rsid w:val="00D41EBF"/>
    <w:rsid w:val="00D4318F"/>
    <w:rsid w:val="00D438BF"/>
    <w:rsid w:val="00D440F8"/>
    <w:rsid w:val="00D4448A"/>
    <w:rsid w:val="00D45041"/>
    <w:rsid w:val="00D450A8"/>
    <w:rsid w:val="00D512E9"/>
    <w:rsid w:val="00D52BF3"/>
    <w:rsid w:val="00D546FF"/>
    <w:rsid w:val="00D55AD5"/>
    <w:rsid w:val="00D576CA"/>
    <w:rsid w:val="00D604B1"/>
    <w:rsid w:val="00D61AF5"/>
    <w:rsid w:val="00D62C4C"/>
    <w:rsid w:val="00D62E75"/>
    <w:rsid w:val="00D652B5"/>
    <w:rsid w:val="00D66155"/>
    <w:rsid w:val="00D67F4B"/>
    <w:rsid w:val="00D708B0"/>
    <w:rsid w:val="00D7556C"/>
    <w:rsid w:val="00D77B1D"/>
    <w:rsid w:val="00D77D55"/>
    <w:rsid w:val="00D8021F"/>
    <w:rsid w:val="00D80383"/>
    <w:rsid w:val="00D823C6"/>
    <w:rsid w:val="00D8327F"/>
    <w:rsid w:val="00D84A56"/>
    <w:rsid w:val="00D86CA3"/>
    <w:rsid w:val="00D871CE"/>
    <w:rsid w:val="00D9196D"/>
    <w:rsid w:val="00D92982"/>
    <w:rsid w:val="00D93E5A"/>
    <w:rsid w:val="00DA305E"/>
    <w:rsid w:val="00DA3BB6"/>
    <w:rsid w:val="00DA44FF"/>
    <w:rsid w:val="00DA5417"/>
    <w:rsid w:val="00DA56E8"/>
    <w:rsid w:val="00DB05FA"/>
    <w:rsid w:val="00DB0A9F"/>
    <w:rsid w:val="00DB377D"/>
    <w:rsid w:val="00DB462D"/>
    <w:rsid w:val="00DB5287"/>
    <w:rsid w:val="00DC2D36"/>
    <w:rsid w:val="00DC53EF"/>
    <w:rsid w:val="00DC63F9"/>
    <w:rsid w:val="00DC6A04"/>
    <w:rsid w:val="00DC7F1A"/>
    <w:rsid w:val="00DD4608"/>
    <w:rsid w:val="00DE0E5A"/>
    <w:rsid w:val="00DE5608"/>
    <w:rsid w:val="00DE58D0"/>
    <w:rsid w:val="00DE654F"/>
    <w:rsid w:val="00DE7C16"/>
    <w:rsid w:val="00DF0B6E"/>
    <w:rsid w:val="00DF15E0"/>
    <w:rsid w:val="00DF1707"/>
    <w:rsid w:val="00DF2D1F"/>
    <w:rsid w:val="00DF37A0"/>
    <w:rsid w:val="00DF39D8"/>
    <w:rsid w:val="00DF548E"/>
    <w:rsid w:val="00DF6351"/>
    <w:rsid w:val="00DF7F30"/>
    <w:rsid w:val="00E110E7"/>
    <w:rsid w:val="00E11B20"/>
    <w:rsid w:val="00E15728"/>
    <w:rsid w:val="00E17BB5"/>
    <w:rsid w:val="00E17FA2"/>
    <w:rsid w:val="00E22330"/>
    <w:rsid w:val="00E26F42"/>
    <w:rsid w:val="00E27309"/>
    <w:rsid w:val="00E30029"/>
    <w:rsid w:val="00E30B5A"/>
    <w:rsid w:val="00E3123D"/>
    <w:rsid w:val="00E31461"/>
    <w:rsid w:val="00E31D43"/>
    <w:rsid w:val="00E320B4"/>
    <w:rsid w:val="00E32608"/>
    <w:rsid w:val="00E338A1"/>
    <w:rsid w:val="00E34188"/>
    <w:rsid w:val="00E34B6E"/>
    <w:rsid w:val="00E352CA"/>
    <w:rsid w:val="00E35559"/>
    <w:rsid w:val="00E36E88"/>
    <w:rsid w:val="00E3723A"/>
    <w:rsid w:val="00E3730C"/>
    <w:rsid w:val="00E37860"/>
    <w:rsid w:val="00E3791C"/>
    <w:rsid w:val="00E446F1"/>
    <w:rsid w:val="00E44A42"/>
    <w:rsid w:val="00E46886"/>
    <w:rsid w:val="00E47AEF"/>
    <w:rsid w:val="00E502C0"/>
    <w:rsid w:val="00E50967"/>
    <w:rsid w:val="00E52B9B"/>
    <w:rsid w:val="00E53B75"/>
    <w:rsid w:val="00E54E3B"/>
    <w:rsid w:val="00E56C67"/>
    <w:rsid w:val="00E57565"/>
    <w:rsid w:val="00E60290"/>
    <w:rsid w:val="00E63838"/>
    <w:rsid w:val="00E639D8"/>
    <w:rsid w:val="00E64434"/>
    <w:rsid w:val="00E6723D"/>
    <w:rsid w:val="00E67C51"/>
    <w:rsid w:val="00E72EFC"/>
    <w:rsid w:val="00E758EC"/>
    <w:rsid w:val="00E75E21"/>
    <w:rsid w:val="00E76667"/>
    <w:rsid w:val="00E77673"/>
    <w:rsid w:val="00E815D4"/>
    <w:rsid w:val="00E8234C"/>
    <w:rsid w:val="00E824A3"/>
    <w:rsid w:val="00E83AA9"/>
    <w:rsid w:val="00E83BC2"/>
    <w:rsid w:val="00E85928"/>
    <w:rsid w:val="00E863A4"/>
    <w:rsid w:val="00E86BDE"/>
    <w:rsid w:val="00E873D4"/>
    <w:rsid w:val="00E87822"/>
    <w:rsid w:val="00E9036D"/>
    <w:rsid w:val="00E90395"/>
    <w:rsid w:val="00E90476"/>
    <w:rsid w:val="00E90A2C"/>
    <w:rsid w:val="00E90E49"/>
    <w:rsid w:val="00E90E53"/>
    <w:rsid w:val="00E91116"/>
    <w:rsid w:val="00E917F9"/>
    <w:rsid w:val="00E9291C"/>
    <w:rsid w:val="00E93FFE"/>
    <w:rsid w:val="00E94F8A"/>
    <w:rsid w:val="00E97248"/>
    <w:rsid w:val="00E97B5D"/>
    <w:rsid w:val="00EA122C"/>
    <w:rsid w:val="00EA6795"/>
    <w:rsid w:val="00EA68A9"/>
    <w:rsid w:val="00EA7A41"/>
    <w:rsid w:val="00EB077B"/>
    <w:rsid w:val="00EB097C"/>
    <w:rsid w:val="00EB3353"/>
    <w:rsid w:val="00EB4EA2"/>
    <w:rsid w:val="00EB6CE3"/>
    <w:rsid w:val="00EB7C34"/>
    <w:rsid w:val="00EC1E7C"/>
    <w:rsid w:val="00EC1F51"/>
    <w:rsid w:val="00EC24D5"/>
    <w:rsid w:val="00EC27C6"/>
    <w:rsid w:val="00EC4207"/>
    <w:rsid w:val="00EC5653"/>
    <w:rsid w:val="00EC5846"/>
    <w:rsid w:val="00EC71CE"/>
    <w:rsid w:val="00ED1006"/>
    <w:rsid w:val="00ED1EAA"/>
    <w:rsid w:val="00ED284C"/>
    <w:rsid w:val="00EE0FDD"/>
    <w:rsid w:val="00EE225E"/>
    <w:rsid w:val="00EF18FE"/>
    <w:rsid w:val="00EF4DB9"/>
    <w:rsid w:val="00EF54B0"/>
    <w:rsid w:val="00EF5787"/>
    <w:rsid w:val="00EF60D0"/>
    <w:rsid w:val="00EF657E"/>
    <w:rsid w:val="00F00896"/>
    <w:rsid w:val="00F0454D"/>
    <w:rsid w:val="00F04824"/>
    <w:rsid w:val="00F0528D"/>
    <w:rsid w:val="00F06C67"/>
    <w:rsid w:val="00F06DFD"/>
    <w:rsid w:val="00F071D1"/>
    <w:rsid w:val="00F07533"/>
    <w:rsid w:val="00F10629"/>
    <w:rsid w:val="00F10A28"/>
    <w:rsid w:val="00F1384E"/>
    <w:rsid w:val="00F15FA5"/>
    <w:rsid w:val="00F16765"/>
    <w:rsid w:val="00F209B7"/>
    <w:rsid w:val="00F2376F"/>
    <w:rsid w:val="00F243D8"/>
    <w:rsid w:val="00F2522B"/>
    <w:rsid w:val="00F303B8"/>
    <w:rsid w:val="00F30828"/>
    <w:rsid w:val="00F313D6"/>
    <w:rsid w:val="00F33077"/>
    <w:rsid w:val="00F35D1A"/>
    <w:rsid w:val="00F3605A"/>
    <w:rsid w:val="00F409FC"/>
    <w:rsid w:val="00F40F0C"/>
    <w:rsid w:val="00F420B4"/>
    <w:rsid w:val="00F4766C"/>
    <w:rsid w:val="00F5060E"/>
    <w:rsid w:val="00F507D1"/>
    <w:rsid w:val="00F519CE"/>
    <w:rsid w:val="00F51ADA"/>
    <w:rsid w:val="00F52393"/>
    <w:rsid w:val="00F52C57"/>
    <w:rsid w:val="00F60203"/>
    <w:rsid w:val="00F607C5"/>
    <w:rsid w:val="00F60DEA"/>
    <w:rsid w:val="00F6302A"/>
    <w:rsid w:val="00F63950"/>
    <w:rsid w:val="00F64C2B"/>
    <w:rsid w:val="00F651BE"/>
    <w:rsid w:val="00F65CD4"/>
    <w:rsid w:val="00F67F53"/>
    <w:rsid w:val="00F703BE"/>
    <w:rsid w:val="00F70FC2"/>
    <w:rsid w:val="00F71514"/>
    <w:rsid w:val="00F71CEF"/>
    <w:rsid w:val="00F71F69"/>
    <w:rsid w:val="00F72852"/>
    <w:rsid w:val="00F72B72"/>
    <w:rsid w:val="00F746DB"/>
    <w:rsid w:val="00F74BB9"/>
    <w:rsid w:val="00F752F4"/>
    <w:rsid w:val="00F75582"/>
    <w:rsid w:val="00F75B67"/>
    <w:rsid w:val="00F76EFA"/>
    <w:rsid w:val="00F804BE"/>
    <w:rsid w:val="00F81132"/>
    <w:rsid w:val="00F815DE"/>
    <w:rsid w:val="00F817CE"/>
    <w:rsid w:val="00F8456C"/>
    <w:rsid w:val="00F859D8"/>
    <w:rsid w:val="00F868F5"/>
    <w:rsid w:val="00F86A08"/>
    <w:rsid w:val="00F86B47"/>
    <w:rsid w:val="00F9056A"/>
    <w:rsid w:val="00F90E9F"/>
    <w:rsid w:val="00F90F8D"/>
    <w:rsid w:val="00F91931"/>
    <w:rsid w:val="00F92782"/>
    <w:rsid w:val="00F93AA9"/>
    <w:rsid w:val="00F96985"/>
    <w:rsid w:val="00F97838"/>
    <w:rsid w:val="00FA24B0"/>
    <w:rsid w:val="00FA2BB3"/>
    <w:rsid w:val="00FA4461"/>
    <w:rsid w:val="00FA4FD7"/>
    <w:rsid w:val="00FB1F7B"/>
    <w:rsid w:val="00FB4C80"/>
    <w:rsid w:val="00FB4DE8"/>
    <w:rsid w:val="00FB6A6A"/>
    <w:rsid w:val="00FB7970"/>
    <w:rsid w:val="00FC7429"/>
    <w:rsid w:val="00FD07F6"/>
    <w:rsid w:val="00FD1EC8"/>
    <w:rsid w:val="00FD47ED"/>
    <w:rsid w:val="00FD5696"/>
    <w:rsid w:val="00FD6158"/>
    <w:rsid w:val="00FD74DB"/>
    <w:rsid w:val="00FD7660"/>
    <w:rsid w:val="00FE0655"/>
    <w:rsid w:val="00FE2365"/>
    <w:rsid w:val="00FE34F3"/>
    <w:rsid w:val="00FE37D7"/>
    <w:rsid w:val="00FE3EF5"/>
    <w:rsid w:val="00FE4C7B"/>
    <w:rsid w:val="00FE7336"/>
    <w:rsid w:val="00FE787C"/>
    <w:rsid w:val="00FF45A5"/>
    <w:rsid w:val="00FF5C91"/>
    <w:rsid w:val="15A1C37E"/>
    <w:rsid w:val="2E8D8604"/>
    <w:rsid w:val="3FFCF4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0C14E1A-9D24-4C7F-9AD6-EE59125B3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D17F9C"/>
    <w:rPr>
      <w:rFonts w:ascii="Arial" w:eastAsiaTheme="minorHAnsi" w:hAnsi="Arial" w:cstheme="minorBidi"/>
      <w:szCs w:val="22"/>
      <w:lang w:val="en-US" w:eastAsia="en-US"/>
    </w:rPr>
  </w:style>
  <w:style w:type="character" w:styleId="Mention">
    <w:name w:val="Mention"/>
    <w:basedOn w:val="DefaultParagraphFont"/>
    <w:uiPriority w:val="99"/>
    <w:unhideWhenUsed/>
    <w:rsid w:val="00BB3A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035021">
      <w:bodyDiv w:val="1"/>
      <w:marLeft w:val="0"/>
      <w:marRight w:val="0"/>
      <w:marTop w:val="0"/>
      <w:marBottom w:val="0"/>
      <w:divBdr>
        <w:top w:val="none" w:sz="0" w:space="0" w:color="auto"/>
        <w:left w:val="none" w:sz="0" w:space="0" w:color="auto"/>
        <w:bottom w:val="none" w:sz="0" w:space="0" w:color="auto"/>
        <w:right w:val="none" w:sz="0" w:space="0" w:color="auto"/>
      </w:divBdr>
    </w:div>
    <w:div w:id="210864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873A06-339F-4DFD-AAF2-9B4C9C7AF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4088</TotalTime>
  <Pages>12</Pages>
  <Words>4322</Words>
  <Characters>23751</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254</cp:revision>
  <cp:lastPrinted>2008-01-31T07:09:00Z</cp:lastPrinted>
  <dcterms:created xsi:type="dcterms:W3CDTF">2020-08-13T21:21:00Z</dcterms:created>
  <dcterms:modified xsi:type="dcterms:W3CDTF">2025-02-07T16:33:00Z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